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2"/>
        <w:gridCol w:w="4808"/>
        <w:gridCol w:w="591"/>
        <w:gridCol w:w="666"/>
        <w:gridCol w:w="595"/>
      </w:tblGrid>
      <w:tr w:rsidR="00FA4530" w:rsidRPr="00AA64B3" w14:paraId="5631A9C2" w14:textId="77777777" w:rsidTr="00F9246E">
        <w:trPr>
          <w:trHeight w:val="454"/>
        </w:trPr>
        <w:tc>
          <w:tcPr>
            <w:tcW w:w="1862" w:type="dxa"/>
            <w:vAlign w:val="center"/>
          </w:tcPr>
          <w:p w14:paraId="550FF29D" w14:textId="77777777" w:rsidR="00FA4530" w:rsidRPr="00AA64B3" w:rsidRDefault="00FA4530" w:rsidP="006F1AD2">
            <w:pPr>
              <w:jc w:val="center"/>
            </w:pPr>
            <w:r w:rsidRPr="00AA64B3">
              <w:t xml:space="preserve">Course </w:t>
            </w:r>
            <w:r w:rsidR="006F1AD2">
              <w:t>Code</w:t>
            </w:r>
          </w:p>
        </w:tc>
        <w:tc>
          <w:tcPr>
            <w:tcW w:w="4808" w:type="dxa"/>
            <w:vAlign w:val="center"/>
          </w:tcPr>
          <w:p w14:paraId="5FDB6625" w14:textId="77777777" w:rsidR="00FA4530" w:rsidRPr="00AA64B3" w:rsidRDefault="00FA4530" w:rsidP="00D11989">
            <w:pPr>
              <w:jc w:val="center"/>
            </w:pPr>
            <w:r w:rsidRPr="00AA64B3">
              <w:t>Course Title</w:t>
            </w:r>
          </w:p>
        </w:tc>
        <w:tc>
          <w:tcPr>
            <w:tcW w:w="591" w:type="dxa"/>
            <w:vAlign w:val="center"/>
          </w:tcPr>
          <w:p w14:paraId="7EEA95F8" w14:textId="77777777" w:rsidR="00FA4530" w:rsidRPr="00AA64B3" w:rsidRDefault="00FA4530" w:rsidP="00D11989">
            <w:pPr>
              <w:jc w:val="center"/>
            </w:pPr>
            <w:r w:rsidRPr="00AA64B3">
              <w:t>L</w:t>
            </w:r>
          </w:p>
        </w:tc>
        <w:tc>
          <w:tcPr>
            <w:tcW w:w="666" w:type="dxa"/>
            <w:vAlign w:val="center"/>
          </w:tcPr>
          <w:p w14:paraId="088846F4" w14:textId="77777777" w:rsidR="00FA4530" w:rsidRPr="00AA64B3" w:rsidRDefault="00FA4530" w:rsidP="00D11989">
            <w:pPr>
              <w:jc w:val="center"/>
            </w:pPr>
            <w:r w:rsidRPr="00AA64B3">
              <w:t>P</w:t>
            </w:r>
          </w:p>
        </w:tc>
        <w:tc>
          <w:tcPr>
            <w:tcW w:w="595" w:type="dxa"/>
            <w:vAlign w:val="center"/>
          </w:tcPr>
          <w:p w14:paraId="6F16BBDB" w14:textId="77777777" w:rsidR="00FA4530" w:rsidRPr="00AA64B3" w:rsidRDefault="00FA4530" w:rsidP="00D11989">
            <w:pPr>
              <w:jc w:val="center"/>
            </w:pPr>
            <w:r w:rsidRPr="00AA64B3">
              <w:t>U</w:t>
            </w:r>
          </w:p>
        </w:tc>
      </w:tr>
      <w:tr w:rsidR="00FA4530" w:rsidRPr="00AA64B3" w14:paraId="72B9DBDE" w14:textId="77777777" w:rsidTr="00F9246E">
        <w:trPr>
          <w:trHeight w:val="454"/>
        </w:trPr>
        <w:tc>
          <w:tcPr>
            <w:tcW w:w="1862" w:type="dxa"/>
            <w:vAlign w:val="center"/>
          </w:tcPr>
          <w:p w14:paraId="4A4A5237" w14:textId="08B2486C" w:rsidR="00FA4530" w:rsidRPr="00AA64B3" w:rsidRDefault="001B12E4" w:rsidP="005D1981">
            <w:pPr>
              <w:jc w:val="center"/>
              <w:rPr>
                <w:b/>
              </w:rPr>
            </w:pPr>
            <w:r>
              <w:rPr>
                <w:b/>
              </w:rPr>
              <w:t>MA</w:t>
            </w:r>
            <w:r w:rsidR="005D1981">
              <w:rPr>
                <w:b/>
              </w:rPr>
              <w:t>2</w:t>
            </w:r>
            <w:r w:rsidR="00263D6F">
              <w:rPr>
                <w:b/>
              </w:rPr>
              <w:t>12</w:t>
            </w:r>
          </w:p>
        </w:tc>
        <w:tc>
          <w:tcPr>
            <w:tcW w:w="4808" w:type="dxa"/>
            <w:vAlign w:val="center"/>
          </w:tcPr>
          <w:p w14:paraId="2040E08C" w14:textId="72C5DBB1" w:rsidR="00FA4530" w:rsidRPr="00AA64B3" w:rsidRDefault="00F75721" w:rsidP="00D11989">
            <w:pPr>
              <w:jc w:val="center"/>
              <w:rPr>
                <w:b/>
              </w:rPr>
            </w:pPr>
            <w:r>
              <w:rPr>
                <w:b/>
              </w:rPr>
              <w:t>Probability and Statistics</w:t>
            </w:r>
          </w:p>
        </w:tc>
        <w:tc>
          <w:tcPr>
            <w:tcW w:w="591" w:type="dxa"/>
            <w:vAlign w:val="center"/>
          </w:tcPr>
          <w:p w14:paraId="73F32928" w14:textId="77777777" w:rsidR="00FA4530" w:rsidRPr="00AA64B3" w:rsidRDefault="00FA4530" w:rsidP="00D11989">
            <w:pPr>
              <w:jc w:val="center"/>
              <w:rPr>
                <w:b/>
              </w:rPr>
            </w:pPr>
            <w:r w:rsidRPr="00AA64B3">
              <w:rPr>
                <w:b/>
              </w:rPr>
              <w:t>3</w:t>
            </w:r>
          </w:p>
        </w:tc>
        <w:tc>
          <w:tcPr>
            <w:tcW w:w="666" w:type="dxa"/>
            <w:vAlign w:val="center"/>
          </w:tcPr>
          <w:p w14:paraId="527EDC9D" w14:textId="77777777" w:rsidR="00FA4530" w:rsidRPr="00AA64B3" w:rsidRDefault="00FA4530" w:rsidP="00D11989">
            <w:pPr>
              <w:jc w:val="center"/>
              <w:rPr>
                <w:b/>
              </w:rPr>
            </w:pPr>
            <w:r w:rsidRPr="00AA64B3">
              <w:rPr>
                <w:b/>
              </w:rPr>
              <w:t>0</w:t>
            </w:r>
          </w:p>
        </w:tc>
        <w:tc>
          <w:tcPr>
            <w:tcW w:w="595" w:type="dxa"/>
            <w:vAlign w:val="center"/>
          </w:tcPr>
          <w:p w14:paraId="67E26141" w14:textId="77777777" w:rsidR="00FA4530" w:rsidRPr="00AA64B3" w:rsidRDefault="00FA4530" w:rsidP="00D11989">
            <w:pPr>
              <w:jc w:val="center"/>
              <w:rPr>
                <w:b/>
              </w:rPr>
            </w:pPr>
            <w:r w:rsidRPr="00AA64B3">
              <w:rPr>
                <w:b/>
              </w:rPr>
              <w:t>3</w:t>
            </w:r>
          </w:p>
        </w:tc>
      </w:tr>
    </w:tbl>
    <w:p w14:paraId="6D9D39C2" w14:textId="77777777" w:rsidR="00F74DCD" w:rsidRDefault="00F74DCD" w:rsidP="002F363E">
      <w:pPr>
        <w:rPr>
          <w:b/>
        </w:rPr>
      </w:pPr>
    </w:p>
    <w:p w14:paraId="6A1D1B9F" w14:textId="7681D38A" w:rsidR="002F363E" w:rsidRPr="00F74DCD" w:rsidRDefault="008140BC" w:rsidP="0023742C">
      <w:pPr>
        <w:rPr>
          <w:b/>
          <w:u w:val="single"/>
        </w:rPr>
      </w:pPr>
      <w:r w:rsidRPr="00F74DCD">
        <w:rPr>
          <w:b/>
          <w:u w:val="single"/>
        </w:rPr>
        <w:t>Course</w:t>
      </w:r>
      <w:r w:rsidR="002F363E" w:rsidRPr="00F74DCD">
        <w:rPr>
          <w:b/>
          <w:u w:val="single"/>
        </w:rPr>
        <w:t xml:space="preserve"> Objectives:</w:t>
      </w:r>
    </w:p>
    <w:p w14:paraId="4E966C39" w14:textId="0907A2A1" w:rsidR="005D4F05" w:rsidRPr="005D4F05" w:rsidRDefault="002F363E" w:rsidP="0023742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D4F05">
        <w:rPr>
          <w:rFonts w:ascii="Times New Roman" w:hAnsi="Times New Roman"/>
          <w:sz w:val="24"/>
          <w:szCs w:val="24"/>
        </w:rPr>
        <w:t xml:space="preserve">To equip the students with </w:t>
      </w:r>
      <w:r w:rsidR="005D4F05" w:rsidRPr="005D4F05">
        <w:rPr>
          <w:rFonts w:ascii="Times New Roman" w:hAnsi="Times New Roman"/>
          <w:sz w:val="24"/>
          <w:szCs w:val="24"/>
        </w:rPr>
        <w:t>the elements of probability and probability distributions.</w:t>
      </w:r>
    </w:p>
    <w:p w14:paraId="07BC1688" w14:textId="71E3E4DB" w:rsidR="005D4F05" w:rsidRPr="005D4F05" w:rsidRDefault="002F363E" w:rsidP="0023742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D4F05">
        <w:rPr>
          <w:rFonts w:ascii="Times New Roman" w:hAnsi="Times New Roman"/>
          <w:sz w:val="24"/>
          <w:szCs w:val="24"/>
        </w:rPr>
        <w:t xml:space="preserve">To </w:t>
      </w:r>
      <w:r w:rsidR="005D4F05" w:rsidRPr="005D4F05">
        <w:rPr>
          <w:rFonts w:ascii="Times New Roman" w:hAnsi="Times New Roman"/>
          <w:sz w:val="24"/>
          <w:szCs w:val="24"/>
        </w:rPr>
        <w:t>understand some fundamental principles and knowledge of statistics.</w:t>
      </w:r>
    </w:p>
    <w:p w14:paraId="151B1C2F" w14:textId="06092C1E" w:rsidR="005D4F05" w:rsidRPr="005D4F05" w:rsidRDefault="005D4F05" w:rsidP="0023742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D4F05">
        <w:rPr>
          <w:rFonts w:ascii="Times New Roman" w:hAnsi="Times New Roman"/>
          <w:sz w:val="24"/>
          <w:szCs w:val="24"/>
        </w:rPr>
        <w:t xml:space="preserve">Applications of </w:t>
      </w:r>
      <w:r>
        <w:rPr>
          <w:rFonts w:ascii="Times New Roman" w:hAnsi="Times New Roman"/>
          <w:sz w:val="24"/>
          <w:szCs w:val="24"/>
        </w:rPr>
        <w:t xml:space="preserve">probability and </w:t>
      </w:r>
      <w:r w:rsidRPr="005D4F05">
        <w:rPr>
          <w:rFonts w:ascii="Times New Roman" w:hAnsi="Times New Roman"/>
          <w:sz w:val="24"/>
          <w:szCs w:val="24"/>
        </w:rPr>
        <w:t>statistical techniques are emphasized to solve practical problems in science and engineering.</w:t>
      </w:r>
    </w:p>
    <w:p w14:paraId="126675BF" w14:textId="33FD45E9" w:rsidR="008140BC" w:rsidRPr="00F74DCD" w:rsidRDefault="008140BC" w:rsidP="0023742C">
      <w:pPr>
        <w:pStyle w:val="NormalWeb"/>
        <w:rPr>
          <w:b/>
          <w:u w:val="single"/>
        </w:rPr>
      </w:pPr>
      <w:r w:rsidRPr="00F74DCD">
        <w:rPr>
          <w:b/>
          <w:u w:val="single"/>
        </w:rPr>
        <w:t>Course Outcomes:</w:t>
      </w:r>
    </w:p>
    <w:p w14:paraId="54DED48E" w14:textId="5526D1A2" w:rsidR="005D1D36" w:rsidRPr="00A04E42" w:rsidRDefault="005D1D36" w:rsidP="0023742C">
      <w:pPr>
        <w:pStyle w:val="NormalWeb"/>
      </w:pPr>
      <w:r w:rsidRPr="00A04E42">
        <w:t>Upon successful completion, a student will be able to:</w:t>
      </w:r>
    </w:p>
    <w:p w14:paraId="00889DE1" w14:textId="2CAD10DA" w:rsidR="00F74DCD" w:rsidRPr="00A04E42" w:rsidRDefault="003050FE" w:rsidP="0023742C">
      <w:pPr>
        <w:pStyle w:val="ListParagraph"/>
        <w:keepNext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04E42">
        <w:rPr>
          <w:rFonts w:ascii="Times New Roman" w:hAnsi="Times New Roman"/>
          <w:sz w:val="24"/>
          <w:szCs w:val="24"/>
        </w:rPr>
        <w:t>Recognize the role of and application of probability theory, descriptive and inferential statistics in many different fields,</w:t>
      </w:r>
    </w:p>
    <w:p w14:paraId="4663467C" w14:textId="28BCDB41" w:rsidR="0023742C" w:rsidRPr="00A04E42" w:rsidRDefault="0023742C" w:rsidP="0023742C">
      <w:pPr>
        <w:pStyle w:val="ListParagraph"/>
        <w:keepNext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04E42">
        <w:rPr>
          <w:rFonts w:ascii="Times New Roman" w:hAnsi="Times New Roman"/>
          <w:sz w:val="24"/>
          <w:szCs w:val="24"/>
        </w:rPr>
        <w:t>Recognize common probability distributions for discrete and continuous        variables;</w:t>
      </w:r>
    </w:p>
    <w:p w14:paraId="03A170F4" w14:textId="78A45E09" w:rsidR="0023742C" w:rsidRPr="00A04E42" w:rsidRDefault="0023742C" w:rsidP="0023742C">
      <w:pPr>
        <w:pStyle w:val="ListParagraph"/>
        <w:keepNext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04E42">
        <w:rPr>
          <w:rFonts w:ascii="Times New Roman" w:hAnsi="Times New Roman"/>
          <w:sz w:val="24"/>
          <w:szCs w:val="24"/>
        </w:rPr>
        <w:t>Apply methods from algebra and calculus to derive the mean and variance for a range of probability distributions;</w:t>
      </w:r>
    </w:p>
    <w:p w14:paraId="6376ED85" w14:textId="02844ED9" w:rsidR="0023742C" w:rsidRDefault="0023742C" w:rsidP="0023742C">
      <w:pPr>
        <w:pStyle w:val="ListParagraph"/>
        <w:keepNext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04E42">
        <w:rPr>
          <w:rFonts w:ascii="Times New Roman" w:hAnsi="Times New Roman"/>
          <w:sz w:val="24"/>
          <w:szCs w:val="24"/>
        </w:rPr>
        <w:t>Understand the concept of an estimator, common methods for evaluating an estimator's performance and properties of desirable estimators;</w:t>
      </w:r>
    </w:p>
    <w:p w14:paraId="28D1973A" w14:textId="6F8D3E0C" w:rsidR="00672AFD" w:rsidRDefault="00672AFD" w:rsidP="00672AFD">
      <w:pPr>
        <w:keepNext/>
        <w:spacing w:before="100" w:beforeAutospacing="1" w:after="100" w:afterAutospacing="1"/>
        <w:jc w:val="both"/>
        <w:rPr>
          <w:b/>
          <w:u w:val="single"/>
        </w:rPr>
      </w:pPr>
      <w:r w:rsidRPr="00672AFD">
        <w:rPr>
          <w:b/>
          <w:u w:val="single"/>
        </w:rPr>
        <w:t>Course Contents</w:t>
      </w:r>
      <w:r>
        <w:rPr>
          <w:b/>
          <w:u w:val="single"/>
        </w:rPr>
        <w:t>:</w:t>
      </w:r>
    </w:p>
    <w:p w14:paraId="18924A3F" w14:textId="1B6634DB" w:rsidR="00672AFD" w:rsidRPr="00672AFD" w:rsidRDefault="00672AFD" w:rsidP="00672AFD">
      <w:pPr>
        <w:keepNext/>
        <w:spacing w:before="100" w:beforeAutospacing="1" w:after="100" w:afterAutospacing="1"/>
        <w:jc w:val="both"/>
        <w:rPr>
          <w:b/>
          <w:u w:val="single"/>
        </w:rPr>
      </w:pPr>
      <w:r>
        <w:t>Introduction to permutation and combination</w:t>
      </w:r>
      <w:r>
        <w:t>, s</w:t>
      </w:r>
      <w:r>
        <w:t>ample space, events and counting</w:t>
      </w:r>
      <w:r>
        <w:t xml:space="preserve">. </w:t>
      </w:r>
      <w:r>
        <w:t>Probability of an event, additive rules, conditional probability, multiplicative rule, Bayes’ theorem and application</w:t>
      </w:r>
      <w:r>
        <w:t xml:space="preserve">. </w:t>
      </w:r>
      <w:r>
        <w:t>Discrete, continuous and joint probability distribution function</w:t>
      </w:r>
      <w:r>
        <w:t xml:space="preserve">. </w:t>
      </w:r>
      <w:r>
        <w:t>Mean, variance, co-variance of random variables, mean and variance of linear combinations of random variables</w:t>
      </w:r>
      <w:r>
        <w:t xml:space="preserve">. </w:t>
      </w:r>
      <w:r>
        <w:t xml:space="preserve">Study of some standard discrete </w:t>
      </w:r>
      <w:r>
        <w:t xml:space="preserve">and continuous </w:t>
      </w:r>
      <w:r>
        <w:t>probability distributions</w:t>
      </w:r>
      <w:r>
        <w:t xml:space="preserve">. </w:t>
      </w:r>
      <w:r>
        <w:t>Population, sample, central tendency in sample and sample variance</w:t>
      </w:r>
      <w:r>
        <w:t xml:space="preserve">. </w:t>
      </w:r>
      <w:r>
        <w:t>Sampling distributions of means and some standard sampling distributions</w:t>
      </w:r>
      <w:r>
        <w:t xml:space="preserve">. </w:t>
      </w:r>
      <w:r>
        <w:t>Classical methods of estimation, point estimate, interval estimate, proportion estimate, general concepts of statistical hypothesis</w:t>
      </w:r>
      <w:r>
        <w:t xml:space="preserve">. </w:t>
      </w:r>
      <w:r>
        <w:t>Simple linear regression, least square estimator, correlation</w:t>
      </w:r>
      <w:r>
        <w:t>.</w:t>
      </w:r>
    </w:p>
    <w:p w14:paraId="4B0A62E6" w14:textId="7BF4B99E" w:rsidR="008140BC" w:rsidRDefault="00DF1026" w:rsidP="008140BC">
      <w:pPr>
        <w:spacing w:before="100" w:beforeAutospacing="1" w:after="100" w:afterAutospacing="1"/>
      </w:pPr>
      <w:r w:rsidRPr="00AA64B3">
        <w:rPr>
          <w:b/>
        </w:rPr>
        <w:t>Tex</w:t>
      </w:r>
      <w:r w:rsidR="003F6C1D">
        <w:rPr>
          <w:b/>
        </w:rPr>
        <w:t>t</w:t>
      </w:r>
      <w:r w:rsidRPr="00AA64B3">
        <w:rPr>
          <w:b/>
        </w:rPr>
        <w:t>book(s)</w:t>
      </w:r>
      <w:r w:rsidR="003F6C1D">
        <w:rPr>
          <w:b/>
        </w:rPr>
        <w:t>:</w:t>
      </w:r>
    </w:p>
    <w:p w14:paraId="357F20D3" w14:textId="1BE5696E" w:rsidR="003C68EC" w:rsidRPr="00AA64B3" w:rsidRDefault="00490C09" w:rsidP="008140BC">
      <w:pPr>
        <w:spacing w:before="100" w:beforeAutospacing="1" w:after="100" w:afterAutospacing="1"/>
      </w:pPr>
      <w:r w:rsidRPr="00AA64B3">
        <w:t>T</w:t>
      </w:r>
      <w:r w:rsidR="005224FA">
        <w:t>1</w:t>
      </w:r>
      <w:r w:rsidRPr="00AA64B3">
        <w:t>:</w:t>
      </w:r>
      <w:r w:rsidR="007D0DBA" w:rsidRPr="00AA64B3">
        <w:t xml:space="preserve"> </w:t>
      </w:r>
      <w:r w:rsidR="00B717AF">
        <w:t xml:space="preserve">Probability and Statistics </w:t>
      </w:r>
      <w:r w:rsidR="009E7B1E">
        <w:t>for</w:t>
      </w:r>
      <w:r w:rsidR="00B717AF">
        <w:t xml:space="preserve"> Engineers &amp; Statistics</w:t>
      </w:r>
      <w:r w:rsidR="001B12E4">
        <w:t xml:space="preserve">, </w:t>
      </w:r>
      <w:r w:rsidR="00B717AF">
        <w:t xml:space="preserve">R. E. Walpole, </w:t>
      </w:r>
      <w:r w:rsidR="00D74FB9">
        <w:t>R. H. Myers, S. L. Myers, K. Ye</w:t>
      </w:r>
      <w:r w:rsidR="005D1981">
        <w:t xml:space="preserve">, </w:t>
      </w:r>
      <w:r w:rsidR="00D74FB9">
        <w:t>Pearson Education</w:t>
      </w:r>
      <w:r w:rsidR="005D1981">
        <w:t xml:space="preserve">, </w:t>
      </w:r>
      <w:r w:rsidR="00D74FB9">
        <w:t>7th</w:t>
      </w:r>
      <w:r w:rsidR="005D1981" w:rsidRPr="005D1981">
        <w:t xml:space="preserve"> </w:t>
      </w:r>
      <w:r w:rsidR="005D1981">
        <w:t xml:space="preserve">Edition, </w:t>
      </w:r>
      <w:r w:rsidR="00D74FB9">
        <w:t>2006</w:t>
      </w:r>
      <w:r w:rsidR="005D1981">
        <w:t>.</w:t>
      </w:r>
      <w:r w:rsidR="005D1981">
        <w:tab/>
      </w:r>
    </w:p>
    <w:p w14:paraId="691B0455" w14:textId="77777777" w:rsidR="007D0DBA" w:rsidRPr="00AA64B3" w:rsidRDefault="007D0DBA" w:rsidP="00250F23">
      <w:pPr>
        <w:spacing w:after="120"/>
      </w:pPr>
      <w:r w:rsidRPr="00AA64B3">
        <w:rPr>
          <w:b/>
        </w:rPr>
        <w:t>Reference book</w:t>
      </w:r>
      <w:r w:rsidR="005E4B46" w:rsidRPr="00AA64B3">
        <w:rPr>
          <w:b/>
        </w:rPr>
        <w:t>(</w:t>
      </w:r>
      <w:r w:rsidRPr="00AA64B3">
        <w:rPr>
          <w:b/>
        </w:rPr>
        <w:t>s</w:t>
      </w:r>
      <w:r w:rsidR="005E4B46" w:rsidRPr="00AA64B3">
        <w:rPr>
          <w:b/>
        </w:rPr>
        <w:t>)</w:t>
      </w:r>
      <w:r w:rsidR="003F6C1D">
        <w:t>:</w:t>
      </w:r>
    </w:p>
    <w:p w14:paraId="4C822E3C" w14:textId="44EA5596" w:rsidR="005D1981" w:rsidRDefault="0067747C" w:rsidP="001B12E4">
      <w:r>
        <w:t xml:space="preserve"> </w:t>
      </w:r>
      <w:r w:rsidR="00490C09" w:rsidRPr="00AA64B3">
        <w:t>R</w:t>
      </w:r>
      <w:r w:rsidR="00D11989">
        <w:t>1</w:t>
      </w:r>
      <w:r w:rsidR="00490C09" w:rsidRPr="00AA64B3">
        <w:t>:</w:t>
      </w:r>
      <w:r w:rsidR="00352607" w:rsidRPr="00AA64B3">
        <w:t xml:space="preserve"> </w:t>
      </w:r>
      <w:r w:rsidR="00D74FB9">
        <w:t>Miller &amp; Freund's Probability &amp; Statistics for Engineers</w:t>
      </w:r>
      <w:r w:rsidR="001B12E4">
        <w:t>,</w:t>
      </w:r>
      <w:r w:rsidR="005D1981">
        <w:t xml:space="preserve"> </w:t>
      </w:r>
      <w:r w:rsidR="00D74FB9">
        <w:t>R. A. Johnson</w:t>
      </w:r>
      <w:r w:rsidR="005D1981">
        <w:t xml:space="preserve">, PHI, </w:t>
      </w:r>
      <w:r w:rsidR="00D74FB9">
        <w:t>7</w:t>
      </w:r>
      <w:r w:rsidR="00127DBC">
        <w:t>t</w:t>
      </w:r>
      <w:r w:rsidR="00D74FB9" w:rsidRPr="00127DBC">
        <w:t>h</w:t>
      </w:r>
      <w:r w:rsidR="00D74FB9">
        <w:t xml:space="preserve"> Edition, </w:t>
      </w:r>
      <w:r w:rsidR="005D1981">
        <w:t>200</w:t>
      </w:r>
      <w:r w:rsidR="00D74FB9">
        <w:t>8</w:t>
      </w:r>
      <w:r w:rsidR="005D1981">
        <w:t>.</w:t>
      </w:r>
    </w:p>
    <w:p w14:paraId="2F80DF85" w14:textId="5F992619" w:rsidR="005D1981" w:rsidRDefault="00DA1E30" w:rsidP="009E7B1E">
      <w:r w:rsidRPr="00AA64B3">
        <w:t xml:space="preserve"> </w:t>
      </w:r>
      <w:r w:rsidR="00490C09" w:rsidRPr="00AA64B3">
        <w:t>R</w:t>
      </w:r>
      <w:r w:rsidR="00D11989">
        <w:t>2</w:t>
      </w:r>
      <w:r w:rsidR="00490C09" w:rsidRPr="00AA64B3">
        <w:t>:</w:t>
      </w:r>
      <w:r w:rsidR="00320076" w:rsidRPr="00AA64B3">
        <w:t xml:space="preserve"> </w:t>
      </w:r>
      <w:r w:rsidR="009E7B1E">
        <w:t>Discrete Mathematics for Computer Scientists &amp; Mathematicians</w:t>
      </w:r>
      <w:r w:rsidR="005D1981">
        <w:t xml:space="preserve">, </w:t>
      </w:r>
      <w:r w:rsidR="009E7B1E">
        <w:t>J</w:t>
      </w:r>
      <w:r w:rsidR="005D1981">
        <w:t>.</w:t>
      </w:r>
      <w:r w:rsidR="009E7B1E">
        <w:t>L</w:t>
      </w:r>
      <w:r w:rsidR="005D1981">
        <w:t xml:space="preserve">. </w:t>
      </w:r>
      <w:r w:rsidR="009E7B1E">
        <w:t>Matt, A. Kandel</w:t>
      </w:r>
      <w:r w:rsidR="005D1981">
        <w:t xml:space="preserve"> and </w:t>
      </w:r>
      <w:r w:rsidR="009E7B1E">
        <w:t>T</w:t>
      </w:r>
      <w:r w:rsidR="005D1981">
        <w:t xml:space="preserve">. </w:t>
      </w:r>
      <w:r w:rsidR="009E7B1E">
        <w:t>Baker</w:t>
      </w:r>
      <w:r w:rsidR="005D1981">
        <w:t xml:space="preserve">, </w:t>
      </w:r>
      <w:r w:rsidR="009E7B1E">
        <w:t>2nd</w:t>
      </w:r>
      <w:r w:rsidR="005D1981">
        <w:t xml:space="preserve"> Edition, </w:t>
      </w:r>
      <w:r w:rsidR="009E7B1E">
        <w:t>PHI</w:t>
      </w:r>
      <w:r w:rsidR="005D1981">
        <w:t>, 200</w:t>
      </w:r>
      <w:r w:rsidR="009E7B1E">
        <w:t>9</w:t>
      </w:r>
      <w:r w:rsidR="005D1981">
        <w:t>.</w:t>
      </w:r>
    </w:p>
    <w:p w14:paraId="7E0BB14D" w14:textId="77777777" w:rsidR="00960352" w:rsidRPr="00AA64B3" w:rsidRDefault="003C68EC" w:rsidP="005D1981">
      <w:r>
        <w:lastRenderedPageBreak/>
        <w:t xml:space="preserve"> </w:t>
      </w:r>
    </w:p>
    <w:p w14:paraId="219DDBD3" w14:textId="77777777" w:rsidR="00A020D4" w:rsidRPr="00AA64B3" w:rsidRDefault="00A020D4" w:rsidP="005224FA">
      <w:pPr>
        <w:spacing w:after="120"/>
      </w:pPr>
      <w:r w:rsidRPr="00AA64B3">
        <w:rPr>
          <w:b/>
        </w:rPr>
        <w:t>Lecture</w:t>
      </w:r>
      <w:r w:rsidR="001B12E4">
        <w:rPr>
          <w:b/>
        </w:rPr>
        <w:t>-</w:t>
      </w:r>
      <w:r w:rsidRPr="00AA64B3">
        <w:rPr>
          <w:b/>
        </w:rPr>
        <w:t>wise plan</w:t>
      </w:r>
      <w:r w:rsidRPr="00AA64B3">
        <w:t>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2877"/>
        <w:gridCol w:w="3189"/>
        <w:gridCol w:w="6"/>
        <w:gridCol w:w="2020"/>
      </w:tblGrid>
      <w:tr w:rsidR="003C68EC" w:rsidRPr="00AA64B3" w14:paraId="237C4163" w14:textId="77777777" w:rsidTr="007E7C63">
        <w:trPr>
          <w:trHeight w:val="828"/>
        </w:trPr>
        <w:tc>
          <w:tcPr>
            <w:tcW w:w="1016" w:type="dxa"/>
            <w:vAlign w:val="center"/>
          </w:tcPr>
          <w:p w14:paraId="4006E314" w14:textId="77777777" w:rsidR="003C68EC" w:rsidRPr="00AA64B3" w:rsidRDefault="003C68EC" w:rsidP="007E7C63">
            <w:pPr>
              <w:jc w:val="center"/>
              <w:rPr>
                <w:b/>
              </w:rPr>
            </w:pPr>
            <w:r w:rsidRPr="00AA64B3">
              <w:rPr>
                <w:b/>
              </w:rPr>
              <w:t>Lecture No.</w:t>
            </w:r>
          </w:p>
        </w:tc>
        <w:tc>
          <w:tcPr>
            <w:tcW w:w="2877" w:type="dxa"/>
            <w:vAlign w:val="center"/>
          </w:tcPr>
          <w:p w14:paraId="63423D4C" w14:textId="77777777" w:rsidR="003C68EC" w:rsidRPr="00AA64B3" w:rsidRDefault="003C68EC" w:rsidP="007E7C63">
            <w:pPr>
              <w:jc w:val="center"/>
              <w:rPr>
                <w:b/>
              </w:rPr>
            </w:pPr>
            <w:r w:rsidRPr="00AA64B3">
              <w:rPr>
                <w:b/>
              </w:rPr>
              <w:t>Learning objective</w:t>
            </w:r>
          </w:p>
        </w:tc>
        <w:tc>
          <w:tcPr>
            <w:tcW w:w="3195" w:type="dxa"/>
            <w:gridSpan w:val="2"/>
            <w:vAlign w:val="center"/>
          </w:tcPr>
          <w:p w14:paraId="7F366DF0" w14:textId="77777777" w:rsidR="003C68EC" w:rsidRPr="00AA64B3" w:rsidRDefault="003C68EC" w:rsidP="007E7C63">
            <w:pPr>
              <w:jc w:val="center"/>
              <w:rPr>
                <w:b/>
              </w:rPr>
            </w:pPr>
            <w:r w:rsidRPr="00AA64B3">
              <w:rPr>
                <w:b/>
              </w:rPr>
              <w:t>Topics to be covered</w:t>
            </w:r>
          </w:p>
        </w:tc>
        <w:tc>
          <w:tcPr>
            <w:tcW w:w="2020" w:type="dxa"/>
            <w:vAlign w:val="center"/>
          </w:tcPr>
          <w:p w14:paraId="66248E84" w14:textId="77777777" w:rsidR="003C68EC" w:rsidRPr="00AA64B3" w:rsidRDefault="003C68EC" w:rsidP="002006CE">
            <w:pPr>
              <w:jc w:val="center"/>
              <w:rPr>
                <w:b/>
              </w:rPr>
            </w:pPr>
            <w:r w:rsidRPr="00AA64B3">
              <w:rPr>
                <w:b/>
              </w:rPr>
              <w:t>Reference (</w:t>
            </w:r>
            <w:r w:rsidR="002006CE">
              <w:rPr>
                <w:b/>
              </w:rPr>
              <w:t>Ch./</w:t>
            </w:r>
            <w:r w:rsidRPr="00AA64B3">
              <w:rPr>
                <w:b/>
              </w:rPr>
              <w:t>Sec.</w:t>
            </w:r>
            <w:r w:rsidR="002006CE">
              <w:rPr>
                <w:b/>
              </w:rPr>
              <w:t>/ Page Nos.</w:t>
            </w:r>
            <w:r w:rsidRPr="00AA64B3">
              <w:rPr>
                <w:b/>
              </w:rPr>
              <w:t xml:space="preserve"> of Text</w:t>
            </w:r>
            <w:r w:rsidR="002006CE">
              <w:rPr>
                <w:b/>
              </w:rPr>
              <w:t xml:space="preserve"> Book</w:t>
            </w:r>
            <w:r w:rsidRPr="00AA64B3">
              <w:rPr>
                <w:b/>
              </w:rPr>
              <w:t>)</w:t>
            </w:r>
          </w:p>
        </w:tc>
      </w:tr>
      <w:tr w:rsidR="003C68EC" w:rsidRPr="00AA64B3" w14:paraId="08B68DDB" w14:textId="77777777" w:rsidTr="00502142">
        <w:trPr>
          <w:trHeight w:val="828"/>
        </w:trPr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70E527DD" w14:textId="2AD90AD6" w:rsidR="003C68EC" w:rsidRPr="00AA64B3" w:rsidRDefault="001B12E4" w:rsidP="007E7C63">
            <w:pPr>
              <w:jc w:val="center"/>
            </w:pPr>
            <w:r>
              <w:t>1</w:t>
            </w:r>
            <w:r w:rsidR="00060F0B">
              <w:t>-</w:t>
            </w:r>
            <w:r w:rsidR="00F63A1D">
              <w:t>4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14:paraId="22372C45" w14:textId="780179E8" w:rsidR="003C68EC" w:rsidRPr="00AA64B3" w:rsidRDefault="00060F0B" w:rsidP="007E7C63">
            <w:r>
              <w:t>Review of previous knowledge</w:t>
            </w:r>
          </w:p>
        </w:tc>
        <w:tc>
          <w:tcPr>
            <w:tcW w:w="3195" w:type="dxa"/>
            <w:gridSpan w:val="2"/>
            <w:tcBorders>
              <w:bottom w:val="single" w:sz="4" w:space="0" w:color="auto"/>
            </w:tcBorders>
            <w:vAlign w:val="center"/>
          </w:tcPr>
          <w:p w14:paraId="39AA0498" w14:textId="671FF42A" w:rsidR="003C68EC" w:rsidRPr="00AA64B3" w:rsidRDefault="00060F0B" w:rsidP="001B12E4">
            <w:r>
              <w:t>Introduction to permutation and combination.</w:t>
            </w:r>
          </w:p>
        </w:tc>
        <w:tc>
          <w:tcPr>
            <w:tcW w:w="2020" w:type="dxa"/>
            <w:vAlign w:val="center"/>
          </w:tcPr>
          <w:p w14:paraId="4A7F1788" w14:textId="4A5EC943" w:rsidR="003C68EC" w:rsidRPr="00AA64B3" w:rsidRDefault="00BA4D31" w:rsidP="001B12E4">
            <w:r>
              <w:t>R2: Ch 2</w:t>
            </w:r>
            <w:r w:rsidR="005D1981">
              <w:t xml:space="preserve">: </w:t>
            </w:r>
            <w:r>
              <w:t>126</w:t>
            </w:r>
            <w:r w:rsidR="005D1981">
              <w:t>-</w:t>
            </w:r>
            <w:r>
              <w:t>211</w:t>
            </w:r>
          </w:p>
        </w:tc>
      </w:tr>
      <w:tr w:rsidR="003C68EC" w:rsidRPr="00AA64B3" w14:paraId="75D00BE1" w14:textId="77777777" w:rsidTr="00502142">
        <w:trPr>
          <w:trHeight w:val="828"/>
        </w:trPr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5E6CCF0B" w14:textId="7AE80CE5" w:rsidR="003C68EC" w:rsidRPr="00AA64B3" w:rsidRDefault="00F63A1D" w:rsidP="001B12E4">
            <w:pPr>
              <w:jc w:val="center"/>
            </w:pPr>
            <w:r>
              <w:t>5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14:paraId="0F4FB396" w14:textId="4257586F" w:rsidR="003C68EC" w:rsidRPr="00AA64B3" w:rsidRDefault="00BA4D31" w:rsidP="007E7C63">
            <w:r>
              <w:t>Understand and describe sample spaces and events for random experiments</w:t>
            </w:r>
          </w:p>
        </w:tc>
        <w:tc>
          <w:tcPr>
            <w:tcW w:w="3195" w:type="dxa"/>
            <w:gridSpan w:val="2"/>
            <w:tcBorders>
              <w:bottom w:val="single" w:sz="4" w:space="0" w:color="auto"/>
            </w:tcBorders>
            <w:vAlign w:val="center"/>
          </w:tcPr>
          <w:p w14:paraId="7FA94C1E" w14:textId="352507A5" w:rsidR="003C68EC" w:rsidRPr="00AA64B3" w:rsidRDefault="00BA4D31" w:rsidP="007E7C63">
            <w:r>
              <w:t>Sample space</w:t>
            </w:r>
            <w:r w:rsidR="00B210EF">
              <w:t>, events and counting</w:t>
            </w:r>
          </w:p>
        </w:tc>
        <w:tc>
          <w:tcPr>
            <w:tcW w:w="2020" w:type="dxa"/>
            <w:vAlign w:val="center"/>
          </w:tcPr>
          <w:p w14:paraId="1CDA17CE" w14:textId="2B544F39" w:rsidR="003C68EC" w:rsidRPr="00AA64B3" w:rsidRDefault="00B210EF" w:rsidP="001B12E4">
            <w:r>
              <w:t>T1: Ch 2: 38-47</w:t>
            </w:r>
          </w:p>
        </w:tc>
      </w:tr>
      <w:tr w:rsidR="005D1981" w:rsidRPr="00AA64B3" w14:paraId="2714AA4D" w14:textId="77777777" w:rsidTr="00502142">
        <w:trPr>
          <w:trHeight w:val="828"/>
        </w:trPr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4964B2F8" w14:textId="3639AF2B" w:rsidR="005D1981" w:rsidRPr="00AA64B3" w:rsidRDefault="00F63A1D" w:rsidP="007E7C63">
            <w:pPr>
              <w:jc w:val="center"/>
            </w:pPr>
            <w:r>
              <w:t>6</w:t>
            </w:r>
            <w:r w:rsidR="004533EF">
              <w:t>-</w:t>
            </w:r>
            <w:r>
              <w:t>9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2B43A" w14:textId="63D675F1" w:rsidR="005D1981" w:rsidRPr="00AA64B3" w:rsidRDefault="00B210EF" w:rsidP="00D55219">
            <w:r>
              <w:t>To understand the basic concepts of probability and conditional probability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vAlign w:val="center"/>
          </w:tcPr>
          <w:p w14:paraId="2F38F0A2" w14:textId="2DB29622" w:rsidR="005D1981" w:rsidRPr="00AA64B3" w:rsidRDefault="00B210EF" w:rsidP="007E7C63">
            <w:r>
              <w:t>Probability of an event, additive rules, conditional probability, multiplicative rule</w:t>
            </w:r>
            <w:r w:rsidR="004533EF">
              <w:t>, Bayes’ theorem and application</w:t>
            </w:r>
          </w:p>
        </w:tc>
        <w:tc>
          <w:tcPr>
            <w:tcW w:w="2020" w:type="dxa"/>
            <w:vAlign w:val="center"/>
          </w:tcPr>
          <w:p w14:paraId="36744F58" w14:textId="07B382DE" w:rsidR="005D1981" w:rsidRPr="00AA64B3" w:rsidRDefault="004533EF" w:rsidP="007E7C63">
            <w:r>
              <w:t>T</w:t>
            </w:r>
            <w:r w:rsidR="005D1981">
              <w:t>1:</w:t>
            </w:r>
            <w:r>
              <w:t xml:space="preserve"> Ch 2: 55</w:t>
            </w:r>
            <w:r w:rsidR="005D1981">
              <w:t>-</w:t>
            </w:r>
            <w:r>
              <w:t>73</w:t>
            </w:r>
          </w:p>
        </w:tc>
      </w:tr>
      <w:tr w:rsidR="005D1981" w:rsidRPr="00AA64B3" w14:paraId="4F3E36C0" w14:textId="77777777" w:rsidTr="002006CE">
        <w:trPr>
          <w:trHeight w:val="828"/>
        </w:trPr>
        <w:tc>
          <w:tcPr>
            <w:tcW w:w="1016" w:type="dxa"/>
            <w:vAlign w:val="center"/>
          </w:tcPr>
          <w:p w14:paraId="5ED622D0" w14:textId="0BDD6450" w:rsidR="005D1981" w:rsidRPr="00AA64B3" w:rsidRDefault="00F40029" w:rsidP="007E7C63">
            <w:pPr>
              <w:jc w:val="center"/>
            </w:pPr>
            <w:r>
              <w:t>1</w:t>
            </w:r>
            <w:r w:rsidR="00F63A1D">
              <w:t>0</w:t>
            </w:r>
            <w:r>
              <w:t>-1</w:t>
            </w:r>
            <w:r w:rsidR="00F63A1D">
              <w:t>4</w:t>
            </w:r>
          </w:p>
        </w:tc>
        <w:tc>
          <w:tcPr>
            <w:tcW w:w="2877" w:type="dxa"/>
            <w:tcBorders>
              <w:bottom w:val="nil"/>
            </w:tcBorders>
            <w:vAlign w:val="center"/>
          </w:tcPr>
          <w:p w14:paraId="58027368" w14:textId="62B6194C" w:rsidR="005D1981" w:rsidRPr="00AA64B3" w:rsidRDefault="00F40029" w:rsidP="005D1981">
            <w:r>
              <w:t>Concepts of random variable and probability distribution functions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7112418F" w14:textId="339F1222" w:rsidR="005D1981" w:rsidRPr="00AA64B3" w:rsidRDefault="00F40029" w:rsidP="00D55219">
            <w:r>
              <w:t>Discrete, continuous and joint probability distribution function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469F08D" w14:textId="65B26F96" w:rsidR="005D1981" w:rsidRPr="00AA64B3" w:rsidRDefault="00F40029" w:rsidP="001B12E4">
            <w:r>
              <w:t>T1: Ch 3</w:t>
            </w:r>
            <w:r w:rsidR="005D1981">
              <w:t xml:space="preserve">: </w:t>
            </w:r>
            <w:r>
              <w:t>79-102</w:t>
            </w:r>
          </w:p>
        </w:tc>
      </w:tr>
      <w:tr w:rsidR="005D1981" w:rsidRPr="00AA64B3" w14:paraId="54BA5839" w14:textId="77777777" w:rsidTr="002006CE">
        <w:trPr>
          <w:trHeight w:val="828"/>
        </w:trPr>
        <w:tc>
          <w:tcPr>
            <w:tcW w:w="1016" w:type="dxa"/>
            <w:vAlign w:val="center"/>
          </w:tcPr>
          <w:p w14:paraId="20C74250" w14:textId="72ADE82C" w:rsidR="005D1981" w:rsidRPr="00AA64B3" w:rsidRDefault="00955B44" w:rsidP="007E7C63">
            <w:pPr>
              <w:jc w:val="center"/>
            </w:pPr>
            <w:r>
              <w:t>1</w:t>
            </w:r>
            <w:r w:rsidR="00F63A1D">
              <w:t>5</w:t>
            </w:r>
            <w:r>
              <w:t>-</w:t>
            </w:r>
            <w:r w:rsidR="00F63A1D">
              <w:t>18</w:t>
            </w:r>
          </w:p>
        </w:tc>
        <w:tc>
          <w:tcPr>
            <w:tcW w:w="2877" w:type="dxa"/>
            <w:tcBorders>
              <w:top w:val="nil"/>
              <w:bottom w:val="single" w:sz="4" w:space="0" w:color="auto"/>
            </w:tcBorders>
            <w:vAlign w:val="center"/>
          </w:tcPr>
          <w:p w14:paraId="1747B362" w14:textId="4555187E" w:rsidR="005D1981" w:rsidRPr="00AA64B3" w:rsidRDefault="00F40029" w:rsidP="00D55219">
            <w:r w:rsidRPr="00F40029">
              <w:t xml:space="preserve">To </w:t>
            </w:r>
            <w:r w:rsidR="00955B44">
              <w:t>have the concept of mathematical expectation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34B9728C" w14:textId="281A0139" w:rsidR="005D1981" w:rsidRPr="00AA64B3" w:rsidRDefault="00955B44" w:rsidP="007E7C63">
            <w:r>
              <w:t>Mean, variance, co-variance of random variables, mean and variance of linear combinations of random variables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96C2453" w14:textId="697E80AF" w:rsidR="005D1981" w:rsidRPr="00AA64B3" w:rsidRDefault="00955B44" w:rsidP="007E7C63">
            <w:r>
              <w:t>T1: Ch 4</w:t>
            </w:r>
            <w:r w:rsidR="005D1981">
              <w:t xml:space="preserve">: </w:t>
            </w:r>
            <w:r>
              <w:t>104-130</w:t>
            </w:r>
          </w:p>
        </w:tc>
      </w:tr>
      <w:tr w:rsidR="005D1981" w:rsidRPr="00AA64B3" w14:paraId="162289E7" w14:textId="77777777" w:rsidTr="00502142">
        <w:trPr>
          <w:trHeight w:val="905"/>
        </w:trPr>
        <w:tc>
          <w:tcPr>
            <w:tcW w:w="1016" w:type="dxa"/>
            <w:tcBorders>
              <w:bottom w:val="nil"/>
            </w:tcBorders>
            <w:vAlign w:val="center"/>
          </w:tcPr>
          <w:p w14:paraId="0BD754E8" w14:textId="43FA38AB" w:rsidR="005D1981" w:rsidRPr="00AA64B3" w:rsidRDefault="00F63A1D" w:rsidP="007E7C63">
            <w:pPr>
              <w:jc w:val="center"/>
            </w:pPr>
            <w:r>
              <w:t>19</w:t>
            </w:r>
            <w:r w:rsidR="009C173E">
              <w:t>-</w:t>
            </w:r>
            <w:r>
              <w:t>26</w:t>
            </w:r>
          </w:p>
        </w:tc>
        <w:tc>
          <w:tcPr>
            <w:tcW w:w="2877" w:type="dxa"/>
            <w:tcBorders>
              <w:bottom w:val="nil"/>
            </w:tcBorders>
            <w:vAlign w:val="center"/>
          </w:tcPr>
          <w:p w14:paraId="5EE105B9" w14:textId="721C4777" w:rsidR="005D1981" w:rsidRPr="00AA64B3" w:rsidRDefault="00955B44" w:rsidP="007E7C63">
            <w:r>
              <w:t>To find mean, variance from probability distribution function</w:t>
            </w:r>
          </w:p>
        </w:tc>
        <w:tc>
          <w:tcPr>
            <w:tcW w:w="3195" w:type="dxa"/>
            <w:gridSpan w:val="2"/>
            <w:vAlign w:val="center"/>
          </w:tcPr>
          <w:p w14:paraId="79A561F2" w14:textId="349FEC66" w:rsidR="005D1981" w:rsidRPr="00AA64B3" w:rsidRDefault="009C173E" w:rsidP="007E7C63">
            <w:r>
              <w:t>Study of some standard discrete probability distributions</w:t>
            </w:r>
          </w:p>
        </w:tc>
        <w:tc>
          <w:tcPr>
            <w:tcW w:w="2020" w:type="dxa"/>
            <w:vAlign w:val="center"/>
          </w:tcPr>
          <w:p w14:paraId="58AB75A7" w14:textId="50368453" w:rsidR="005D1981" w:rsidRDefault="009C173E" w:rsidP="003F6C1D">
            <w:r>
              <w:t>T1: Ch 5: 131-156</w:t>
            </w:r>
          </w:p>
          <w:p w14:paraId="44CD6182" w14:textId="77777777" w:rsidR="005D1981" w:rsidRPr="00AA64B3" w:rsidRDefault="005D1981" w:rsidP="003F6C1D"/>
        </w:tc>
      </w:tr>
      <w:tr w:rsidR="005D1981" w:rsidRPr="00AA64B3" w14:paraId="03A52DF2" w14:textId="77777777" w:rsidTr="00502142">
        <w:trPr>
          <w:trHeight w:val="82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15F2" w14:textId="0D80B685" w:rsidR="005D1981" w:rsidRPr="00AA64B3" w:rsidRDefault="005D1981" w:rsidP="007E7C63">
            <w:pPr>
              <w:jc w:val="center"/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</w:tcBorders>
            <w:vAlign w:val="center"/>
          </w:tcPr>
          <w:p w14:paraId="1883B324" w14:textId="74E64BB8" w:rsidR="005D1981" w:rsidRPr="00AA64B3" w:rsidRDefault="005D1981" w:rsidP="007E7C63"/>
        </w:tc>
        <w:tc>
          <w:tcPr>
            <w:tcW w:w="3195" w:type="dxa"/>
            <w:gridSpan w:val="2"/>
            <w:vAlign w:val="center"/>
          </w:tcPr>
          <w:p w14:paraId="0F7C37D5" w14:textId="7147041A" w:rsidR="005D1981" w:rsidRPr="00AA64B3" w:rsidRDefault="009C173E" w:rsidP="007E7C63">
            <w:r>
              <w:t>Study of some standard continuous probability distributions</w:t>
            </w:r>
          </w:p>
        </w:tc>
        <w:tc>
          <w:tcPr>
            <w:tcW w:w="2020" w:type="dxa"/>
            <w:vAlign w:val="center"/>
          </w:tcPr>
          <w:p w14:paraId="2B76B25C" w14:textId="197ACCED" w:rsidR="005D1981" w:rsidRPr="00AA64B3" w:rsidRDefault="009C173E" w:rsidP="003F6C1D">
            <w:r>
              <w:t>T1: Ch 6: 158-191</w:t>
            </w:r>
          </w:p>
        </w:tc>
      </w:tr>
      <w:tr w:rsidR="00C93BD7" w:rsidRPr="00AA64B3" w14:paraId="5FF8DB2E" w14:textId="77777777" w:rsidTr="00502142">
        <w:trPr>
          <w:trHeight w:val="828"/>
        </w:trPr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72E04B11" w14:textId="4FBB74EC" w:rsidR="00C93BD7" w:rsidRPr="00AA64B3" w:rsidRDefault="00065152" w:rsidP="00C93BD7">
            <w:pPr>
              <w:jc w:val="center"/>
            </w:pPr>
            <w:r>
              <w:t>2</w:t>
            </w:r>
            <w:r w:rsidR="00F63A1D">
              <w:t>7</w:t>
            </w:r>
            <w:r w:rsidR="00C93BD7">
              <w:t>-</w:t>
            </w:r>
            <w:r w:rsidR="00F63A1D">
              <w:t>29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14:paraId="21ACC72F" w14:textId="447D3CFD" w:rsidR="00C93BD7" w:rsidRPr="00AA64B3" w:rsidRDefault="00C93BD7" w:rsidP="00C93BD7">
            <w:r>
              <w:t>Review of statistical components</w:t>
            </w:r>
          </w:p>
        </w:tc>
        <w:tc>
          <w:tcPr>
            <w:tcW w:w="3195" w:type="dxa"/>
            <w:gridSpan w:val="2"/>
            <w:vAlign w:val="center"/>
          </w:tcPr>
          <w:p w14:paraId="7C622139" w14:textId="1FE642B8" w:rsidR="00C93BD7" w:rsidRPr="00AA64B3" w:rsidRDefault="00C93BD7" w:rsidP="00C93BD7">
            <w:r>
              <w:t>Population, sample, central tendency in sample and sample variance</w:t>
            </w:r>
          </w:p>
        </w:tc>
        <w:tc>
          <w:tcPr>
            <w:tcW w:w="2020" w:type="dxa"/>
            <w:vAlign w:val="center"/>
          </w:tcPr>
          <w:p w14:paraId="5BA18F07" w14:textId="44B07A4C" w:rsidR="00C93BD7" w:rsidRPr="00AA64B3" w:rsidRDefault="00C93BD7" w:rsidP="00C93BD7">
            <w:r>
              <w:t>T1: Ch 8: 210-223</w:t>
            </w:r>
          </w:p>
        </w:tc>
      </w:tr>
      <w:tr w:rsidR="00C93BD7" w:rsidRPr="00AA64B3" w14:paraId="4D9BE686" w14:textId="77777777" w:rsidTr="00502142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016" w:type="dxa"/>
            <w:vAlign w:val="center"/>
          </w:tcPr>
          <w:p w14:paraId="68FD532B" w14:textId="3A5FFF80" w:rsidR="00C93BD7" w:rsidRPr="00AA64B3" w:rsidRDefault="00C93BD7" w:rsidP="00C93BD7">
            <w:pPr>
              <w:jc w:val="center"/>
            </w:pPr>
            <w:r>
              <w:t>3</w:t>
            </w:r>
            <w:r w:rsidR="00F63A1D">
              <w:t>0</w:t>
            </w:r>
            <w:r>
              <w:t>-3</w:t>
            </w:r>
            <w:r w:rsidR="00F63A1D">
              <w:t>2</w:t>
            </w:r>
          </w:p>
          <w:p w14:paraId="596C8232" w14:textId="77777777" w:rsidR="00C93BD7" w:rsidRPr="00AA64B3" w:rsidRDefault="00C93BD7" w:rsidP="00C93BD7">
            <w:pPr>
              <w:ind w:left="108"/>
              <w:jc w:val="center"/>
            </w:pP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14:paraId="32CB8F62" w14:textId="35890763" w:rsidR="00C93BD7" w:rsidRPr="00AA64B3" w:rsidRDefault="00C93BD7" w:rsidP="00C93BD7">
            <w:r>
              <w:t>To have the concepts of sampling distributions</w:t>
            </w:r>
          </w:p>
        </w:tc>
        <w:tc>
          <w:tcPr>
            <w:tcW w:w="3189" w:type="dxa"/>
            <w:vAlign w:val="center"/>
          </w:tcPr>
          <w:p w14:paraId="46486690" w14:textId="186DFEE7" w:rsidR="00C93BD7" w:rsidRPr="00AA64B3" w:rsidRDefault="00C93BD7" w:rsidP="00C93BD7">
            <w:r>
              <w:t>Sampling distributions of means and some standard sampling distributions</w:t>
            </w:r>
          </w:p>
        </w:tc>
        <w:tc>
          <w:tcPr>
            <w:tcW w:w="2026" w:type="dxa"/>
            <w:gridSpan w:val="2"/>
            <w:vAlign w:val="center"/>
          </w:tcPr>
          <w:p w14:paraId="6293727C" w14:textId="3861BA1F" w:rsidR="00C93BD7" w:rsidRPr="00AA64B3" w:rsidRDefault="00C93BD7" w:rsidP="00C93BD7">
            <w:r>
              <w:t>T1: Ch 8: 224-244</w:t>
            </w:r>
          </w:p>
        </w:tc>
      </w:tr>
      <w:tr w:rsidR="00C93BD7" w:rsidRPr="00AA64B3" w14:paraId="1E314DE5" w14:textId="77777777" w:rsidTr="00502142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016" w:type="dxa"/>
            <w:vAlign w:val="center"/>
          </w:tcPr>
          <w:p w14:paraId="70E77699" w14:textId="6BBFABD6" w:rsidR="00C93BD7" w:rsidRDefault="00065152" w:rsidP="00C93BD7">
            <w:pPr>
              <w:jc w:val="center"/>
            </w:pPr>
            <w:r>
              <w:t>3</w:t>
            </w:r>
            <w:r w:rsidR="00F63A1D">
              <w:t>3</w:t>
            </w:r>
            <w:r>
              <w:t>-3</w:t>
            </w:r>
            <w:r w:rsidR="00F63A1D">
              <w:t>7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vAlign w:val="center"/>
          </w:tcPr>
          <w:p w14:paraId="7ABDB634" w14:textId="30EE3B36" w:rsidR="00C93BD7" w:rsidRDefault="00065152" w:rsidP="00C93BD7">
            <w:bookmarkStart w:id="0" w:name="_Hlk534459451"/>
            <w:r>
              <w:t>Understand the concept of estimation and testing hypothesis</w:t>
            </w:r>
            <w:bookmarkEnd w:id="0"/>
          </w:p>
        </w:tc>
        <w:tc>
          <w:tcPr>
            <w:tcW w:w="3189" w:type="dxa"/>
            <w:vAlign w:val="center"/>
          </w:tcPr>
          <w:p w14:paraId="5B03D503" w14:textId="03C887C9" w:rsidR="00C93BD7" w:rsidRDefault="00065152" w:rsidP="00C93BD7">
            <w:r>
              <w:t xml:space="preserve">Classical methods of estimation, point estimate, interval estimate, proportion estimate, general concepts of statistical hypothesis </w:t>
            </w:r>
          </w:p>
        </w:tc>
        <w:tc>
          <w:tcPr>
            <w:tcW w:w="2026" w:type="dxa"/>
            <w:gridSpan w:val="2"/>
            <w:vAlign w:val="center"/>
          </w:tcPr>
          <w:p w14:paraId="7A340A83" w14:textId="77777777" w:rsidR="00C93BD7" w:rsidRDefault="00F63A1D" w:rsidP="00C93BD7">
            <w:r>
              <w:t>T1: Ch 9: 246-291</w:t>
            </w:r>
          </w:p>
          <w:p w14:paraId="3D0FB220" w14:textId="39B08602" w:rsidR="00F63A1D" w:rsidRPr="00AA64B3" w:rsidRDefault="00F63A1D" w:rsidP="00C93BD7">
            <w:r>
              <w:t xml:space="preserve">     Ch 10: 300-320</w:t>
            </w:r>
          </w:p>
        </w:tc>
      </w:tr>
      <w:tr w:rsidR="00C93BD7" w:rsidRPr="00AA64B3" w14:paraId="50DC8424" w14:textId="77777777" w:rsidTr="007E7C63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016" w:type="dxa"/>
            <w:vAlign w:val="center"/>
          </w:tcPr>
          <w:p w14:paraId="6485FC9E" w14:textId="585D01E8" w:rsidR="00C93BD7" w:rsidRDefault="00065152" w:rsidP="00C93BD7">
            <w:pPr>
              <w:jc w:val="center"/>
            </w:pPr>
            <w:r>
              <w:t>3</w:t>
            </w:r>
            <w:r w:rsidR="00F63A1D">
              <w:t>8</w:t>
            </w:r>
            <w:r>
              <w:t>-40</w:t>
            </w:r>
          </w:p>
        </w:tc>
        <w:tc>
          <w:tcPr>
            <w:tcW w:w="2877" w:type="dxa"/>
            <w:vAlign w:val="center"/>
          </w:tcPr>
          <w:p w14:paraId="03391C9C" w14:textId="07092C25" w:rsidR="00C93BD7" w:rsidRDefault="00065152" w:rsidP="00C93BD7">
            <w:r>
              <w:t>To estimate the parameters in linear regression model</w:t>
            </w:r>
          </w:p>
        </w:tc>
        <w:tc>
          <w:tcPr>
            <w:tcW w:w="3189" w:type="dxa"/>
            <w:vAlign w:val="center"/>
          </w:tcPr>
          <w:p w14:paraId="410B2CAB" w14:textId="4C68379D" w:rsidR="00C93BD7" w:rsidRDefault="00065152" w:rsidP="00C93BD7">
            <w:r>
              <w:t>Simple linear regression, least square estimator, correlation</w:t>
            </w:r>
          </w:p>
        </w:tc>
        <w:tc>
          <w:tcPr>
            <w:tcW w:w="2026" w:type="dxa"/>
            <w:gridSpan w:val="2"/>
            <w:vAlign w:val="center"/>
          </w:tcPr>
          <w:p w14:paraId="64BD651A" w14:textId="7E8E85E5" w:rsidR="00C93BD7" w:rsidRDefault="00F63A1D" w:rsidP="00C93BD7">
            <w:r>
              <w:t>T</w:t>
            </w:r>
            <w:proofErr w:type="gramStart"/>
            <w:r>
              <w:t>1:Ch</w:t>
            </w:r>
            <w:proofErr w:type="gramEnd"/>
            <w:r>
              <w:t xml:space="preserve"> 11</w:t>
            </w:r>
            <w:r w:rsidR="00C93BD7">
              <w:t xml:space="preserve">: </w:t>
            </w:r>
            <w:r>
              <w:t>366</w:t>
            </w:r>
            <w:r w:rsidR="00C93BD7">
              <w:t>-</w:t>
            </w:r>
            <w:r>
              <w:t>406</w:t>
            </w:r>
          </w:p>
        </w:tc>
      </w:tr>
    </w:tbl>
    <w:p w14:paraId="54210F1D" w14:textId="77777777" w:rsidR="004B606F" w:rsidRDefault="004B606F" w:rsidP="004B606F">
      <w:pPr>
        <w:spacing w:after="120"/>
        <w:rPr>
          <w:b/>
        </w:rPr>
      </w:pPr>
    </w:p>
    <w:p w14:paraId="54A55D56" w14:textId="77777777" w:rsidR="00EF7EDB" w:rsidRDefault="00EF7EDB" w:rsidP="005D1D36">
      <w:pPr>
        <w:spacing w:after="120"/>
        <w:rPr>
          <w:b/>
        </w:rPr>
      </w:pPr>
    </w:p>
    <w:p w14:paraId="331C2F21" w14:textId="77777777" w:rsidR="00EF7EDB" w:rsidRDefault="00EF7EDB" w:rsidP="005D1D36">
      <w:pPr>
        <w:spacing w:after="120"/>
        <w:rPr>
          <w:b/>
        </w:rPr>
      </w:pPr>
    </w:p>
    <w:p w14:paraId="0BDF8BFF" w14:textId="66FA8062" w:rsidR="005D1D36" w:rsidRPr="00AA64B3" w:rsidRDefault="005D1D36" w:rsidP="005D1D36">
      <w:pPr>
        <w:spacing w:after="120"/>
      </w:pPr>
      <w:bookmarkStart w:id="1" w:name="_GoBack"/>
      <w:bookmarkEnd w:id="1"/>
      <w:r w:rsidRPr="00AA64B3">
        <w:rPr>
          <w:b/>
        </w:rPr>
        <w:lastRenderedPageBreak/>
        <w:t>Evaluation Scheme</w:t>
      </w:r>
      <w:r w:rsidRPr="00AA64B3">
        <w:t>:</w:t>
      </w:r>
    </w:p>
    <w:tbl>
      <w:tblPr>
        <w:tblW w:w="6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1247"/>
        <w:gridCol w:w="1479"/>
        <w:gridCol w:w="1645"/>
      </w:tblGrid>
      <w:tr w:rsidR="005D1D36" w:rsidRPr="00AA64B3" w14:paraId="1D349209" w14:textId="77777777" w:rsidTr="0028581D">
        <w:trPr>
          <w:trHeight w:val="552"/>
          <w:jc w:val="center"/>
        </w:trPr>
        <w:tc>
          <w:tcPr>
            <w:tcW w:w="2412" w:type="dxa"/>
            <w:vAlign w:val="center"/>
          </w:tcPr>
          <w:p w14:paraId="1A0A739B" w14:textId="77777777" w:rsidR="005D1D36" w:rsidRPr="00AA64B3" w:rsidRDefault="005D1D36" w:rsidP="0028581D">
            <w:pPr>
              <w:jc w:val="center"/>
              <w:rPr>
                <w:b/>
              </w:rPr>
            </w:pPr>
            <w:r w:rsidRPr="00AA64B3">
              <w:rPr>
                <w:b/>
              </w:rPr>
              <w:t>Component</w:t>
            </w:r>
          </w:p>
        </w:tc>
        <w:tc>
          <w:tcPr>
            <w:tcW w:w="1247" w:type="dxa"/>
            <w:vAlign w:val="center"/>
          </w:tcPr>
          <w:p w14:paraId="1E01BD1B" w14:textId="77777777" w:rsidR="005D1D36" w:rsidRPr="00AA64B3" w:rsidRDefault="005D1D36" w:rsidP="0028581D">
            <w:pPr>
              <w:jc w:val="center"/>
              <w:rPr>
                <w:b/>
              </w:rPr>
            </w:pPr>
            <w:r w:rsidRPr="00AA64B3">
              <w:rPr>
                <w:b/>
              </w:rPr>
              <w:t>Duration</w:t>
            </w:r>
          </w:p>
        </w:tc>
        <w:tc>
          <w:tcPr>
            <w:tcW w:w="1479" w:type="dxa"/>
            <w:vAlign w:val="center"/>
          </w:tcPr>
          <w:p w14:paraId="43C06656" w14:textId="77777777" w:rsidR="005D1D36" w:rsidRPr="0083257D" w:rsidRDefault="005D1D36" w:rsidP="0028581D">
            <w:pPr>
              <w:ind w:right="-108"/>
              <w:jc w:val="center"/>
              <w:rPr>
                <w:b/>
              </w:rPr>
            </w:pPr>
            <w:r w:rsidRPr="0083257D">
              <w:rPr>
                <w:b/>
              </w:rPr>
              <w:t>Weightage (%)</w:t>
            </w:r>
          </w:p>
        </w:tc>
        <w:tc>
          <w:tcPr>
            <w:tcW w:w="1645" w:type="dxa"/>
            <w:vAlign w:val="center"/>
          </w:tcPr>
          <w:p w14:paraId="4722CD8E" w14:textId="77777777" w:rsidR="005D1D36" w:rsidRPr="00AA64B3" w:rsidRDefault="005D1D36" w:rsidP="0028581D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D1D36" w:rsidRPr="00AA64B3" w14:paraId="7ECFB277" w14:textId="77777777" w:rsidTr="0028581D">
        <w:trPr>
          <w:trHeight w:val="552"/>
          <w:jc w:val="center"/>
        </w:trPr>
        <w:tc>
          <w:tcPr>
            <w:tcW w:w="2412" w:type="dxa"/>
            <w:vAlign w:val="center"/>
          </w:tcPr>
          <w:p w14:paraId="04D327C2" w14:textId="77777777" w:rsidR="005D1D36" w:rsidRPr="00AA64B3" w:rsidRDefault="005D1D36" w:rsidP="0028581D">
            <w:r>
              <w:t>Internal</w:t>
            </w:r>
            <w:r w:rsidRPr="00AA64B3">
              <w:t xml:space="preserve"> I</w:t>
            </w:r>
          </w:p>
        </w:tc>
        <w:tc>
          <w:tcPr>
            <w:tcW w:w="1247" w:type="dxa"/>
            <w:vAlign w:val="center"/>
          </w:tcPr>
          <w:p w14:paraId="33A8F1B4" w14:textId="77777777" w:rsidR="005D1D36" w:rsidRPr="00AA64B3" w:rsidRDefault="005D1D36" w:rsidP="0028581D">
            <w:pPr>
              <w:jc w:val="center"/>
            </w:pPr>
            <w:r>
              <w:t>50 min</w:t>
            </w:r>
            <w:r w:rsidRPr="00AA64B3">
              <w:t>s.</w:t>
            </w:r>
          </w:p>
        </w:tc>
        <w:tc>
          <w:tcPr>
            <w:tcW w:w="1479" w:type="dxa"/>
            <w:vAlign w:val="center"/>
          </w:tcPr>
          <w:p w14:paraId="734D5104" w14:textId="77777777" w:rsidR="005D1D36" w:rsidRPr="00AA64B3" w:rsidRDefault="005D1D36" w:rsidP="0028581D">
            <w:pPr>
              <w:jc w:val="center"/>
            </w:pPr>
            <w:r>
              <w:t>10</w:t>
            </w:r>
          </w:p>
        </w:tc>
        <w:tc>
          <w:tcPr>
            <w:tcW w:w="1645" w:type="dxa"/>
            <w:vAlign w:val="center"/>
          </w:tcPr>
          <w:p w14:paraId="782A035B" w14:textId="77777777" w:rsidR="005D1D36" w:rsidRPr="00AA64B3" w:rsidRDefault="005D1D36" w:rsidP="0028581D">
            <w:pPr>
              <w:jc w:val="center"/>
            </w:pPr>
            <w:r>
              <w:t>Closed Book</w:t>
            </w:r>
          </w:p>
        </w:tc>
      </w:tr>
      <w:tr w:rsidR="005D1D36" w:rsidRPr="00AA64B3" w14:paraId="0F185E8D" w14:textId="77777777" w:rsidTr="0028581D">
        <w:trPr>
          <w:trHeight w:val="552"/>
          <w:jc w:val="center"/>
        </w:trPr>
        <w:tc>
          <w:tcPr>
            <w:tcW w:w="2412" w:type="dxa"/>
            <w:vAlign w:val="center"/>
          </w:tcPr>
          <w:p w14:paraId="00FE7B8A" w14:textId="77777777" w:rsidR="005D1D36" w:rsidRDefault="005D1D36" w:rsidP="0028581D">
            <w:r>
              <w:t>Mid term</w:t>
            </w:r>
          </w:p>
        </w:tc>
        <w:tc>
          <w:tcPr>
            <w:tcW w:w="1247" w:type="dxa"/>
            <w:vAlign w:val="center"/>
          </w:tcPr>
          <w:p w14:paraId="3DD61DCC" w14:textId="77777777" w:rsidR="005D1D36" w:rsidRDefault="005D1D36" w:rsidP="0028581D">
            <w:pPr>
              <w:jc w:val="center"/>
            </w:pPr>
            <w:r>
              <w:t>2 hrs.</w:t>
            </w:r>
          </w:p>
        </w:tc>
        <w:tc>
          <w:tcPr>
            <w:tcW w:w="1479" w:type="dxa"/>
            <w:vAlign w:val="center"/>
          </w:tcPr>
          <w:p w14:paraId="5A41EB95" w14:textId="77777777" w:rsidR="005D1D36" w:rsidRDefault="005D1D36" w:rsidP="0028581D">
            <w:pPr>
              <w:jc w:val="center"/>
            </w:pPr>
            <w:r>
              <w:t>30</w:t>
            </w:r>
          </w:p>
        </w:tc>
        <w:tc>
          <w:tcPr>
            <w:tcW w:w="1645" w:type="dxa"/>
            <w:vAlign w:val="center"/>
          </w:tcPr>
          <w:p w14:paraId="2DF79B95" w14:textId="77777777" w:rsidR="005D1D36" w:rsidRPr="00AA64B3" w:rsidRDefault="005D1D36" w:rsidP="0028581D">
            <w:pPr>
              <w:jc w:val="center"/>
            </w:pPr>
            <w:r>
              <w:t>Closed Book</w:t>
            </w:r>
          </w:p>
        </w:tc>
      </w:tr>
      <w:tr w:rsidR="005D1D36" w:rsidRPr="00AA64B3" w14:paraId="69356A53" w14:textId="77777777" w:rsidTr="0028581D">
        <w:trPr>
          <w:trHeight w:val="552"/>
          <w:jc w:val="center"/>
        </w:trPr>
        <w:tc>
          <w:tcPr>
            <w:tcW w:w="2412" w:type="dxa"/>
            <w:vAlign w:val="center"/>
          </w:tcPr>
          <w:p w14:paraId="34EFFC46" w14:textId="77777777" w:rsidR="005D1D36" w:rsidRPr="00AA64B3" w:rsidRDefault="005D1D36" w:rsidP="0028581D">
            <w:r>
              <w:t>Internal II</w:t>
            </w:r>
          </w:p>
        </w:tc>
        <w:tc>
          <w:tcPr>
            <w:tcW w:w="1247" w:type="dxa"/>
            <w:vAlign w:val="center"/>
          </w:tcPr>
          <w:p w14:paraId="75ADD3FB" w14:textId="77777777" w:rsidR="005D1D36" w:rsidRPr="00AA64B3" w:rsidRDefault="005D1D36" w:rsidP="0028581D">
            <w:pPr>
              <w:jc w:val="center"/>
            </w:pPr>
            <w:r>
              <w:t>50 mins.</w:t>
            </w:r>
          </w:p>
        </w:tc>
        <w:tc>
          <w:tcPr>
            <w:tcW w:w="1479" w:type="dxa"/>
            <w:vAlign w:val="center"/>
          </w:tcPr>
          <w:p w14:paraId="28AA3A1F" w14:textId="77777777" w:rsidR="005D1D36" w:rsidRPr="00AA64B3" w:rsidRDefault="005D1D36" w:rsidP="0028581D">
            <w:pPr>
              <w:jc w:val="center"/>
            </w:pPr>
            <w:r>
              <w:t>10</w:t>
            </w:r>
          </w:p>
        </w:tc>
        <w:tc>
          <w:tcPr>
            <w:tcW w:w="1645" w:type="dxa"/>
            <w:vAlign w:val="center"/>
          </w:tcPr>
          <w:p w14:paraId="25848D82" w14:textId="77777777" w:rsidR="005D1D36" w:rsidRPr="00AA64B3" w:rsidRDefault="005D1D36" w:rsidP="0028581D">
            <w:pPr>
              <w:jc w:val="center"/>
            </w:pPr>
            <w:r>
              <w:t>Closed Book</w:t>
            </w:r>
          </w:p>
        </w:tc>
      </w:tr>
      <w:tr w:rsidR="005D1D36" w:rsidRPr="00AA64B3" w14:paraId="12484C86" w14:textId="77777777" w:rsidTr="0028581D">
        <w:trPr>
          <w:trHeight w:val="552"/>
          <w:jc w:val="center"/>
        </w:trPr>
        <w:tc>
          <w:tcPr>
            <w:tcW w:w="2412" w:type="dxa"/>
            <w:vAlign w:val="center"/>
          </w:tcPr>
          <w:p w14:paraId="413CD189" w14:textId="77777777" w:rsidR="005D1D36" w:rsidRPr="00AA64B3" w:rsidRDefault="005D1D36" w:rsidP="0028581D">
            <w:r w:rsidRPr="00AA64B3">
              <w:t>Comprehensive Exam</w:t>
            </w:r>
          </w:p>
        </w:tc>
        <w:tc>
          <w:tcPr>
            <w:tcW w:w="1247" w:type="dxa"/>
            <w:vAlign w:val="center"/>
          </w:tcPr>
          <w:p w14:paraId="553F5760" w14:textId="77777777" w:rsidR="005D1D36" w:rsidRPr="00AA64B3" w:rsidRDefault="005D1D36" w:rsidP="0028581D">
            <w:pPr>
              <w:jc w:val="center"/>
            </w:pPr>
            <w:r w:rsidRPr="00AA64B3">
              <w:t xml:space="preserve">3 </w:t>
            </w:r>
            <w:r>
              <w:t>hrs.</w:t>
            </w:r>
          </w:p>
        </w:tc>
        <w:tc>
          <w:tcPr>
            <w:tcW w:w="1479" w:type="dxa"/>
            <w:vAlign w:val="center"/>
          </w:tcPr>
          <w:p w14:paraId="7A07D936" w14:textId="77777777" w:rsidR="005D1D36" w:rsidRPr="00AA64B3" w:rsidRDefault="005D1D36" w:rsidP="0028581D">
            <w:pPr>
              <w:jc w:val="center"/>
            </w:pPr>
            <w:r>
              <w:t>5</w:t>
            </w:r>
            <w:r w:rsidRPr="00AA64B3">
              <w:t>0</w:t>
            </w:r>
          </w:p>
        </w:tc>
        <w:tc>
          <w:tcPr>
            <w:tcW w:w="1645" w:type="dxa"/>
            <w:vAlign w:val="center"/>
          </w:tcPr>
          <w:p w14:paraId="1A24D692" w14:textId="77777777" w:rsidR="005D1D36" w:rsidRPr="00AA64B3" w:rsidRDefault="005D1D36" w:rsidP="0028581D">
            <w:pPr>
              <w:jc w:val="center"/>
            </w:pPr>
            <w:r>
              <w:t>Closed Book</w:t>
            </w:r>
          </w:p>
        </w:tc>
      </w:tr>
    </w:tbl>
    <w:p w14:paraId="06D25AD1" w14:textId="77777777" w:rsidR="005D1D36" w:rsidRPr="005D1D36" w:rsidRDefault="005D1D36" w:rsidP="005D1D36">
      <w:pPr>
        <w:pStyle w:val="ListParagraph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A70E6DF" w14:textId="5D00E808" w:rsidR="00C80200" w:rsidRPr="00ED227F" w:rsidRDefault="00C80200" w:rsidP="00413852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64B3">
        <w:rPr>
          <w:rFonts w:ascii="Times New Roman" w:hAnsi="Times New Roman"/>
          <w:b/>
          <w:sz w:val="24"/>
          <w:szCs w:val="24"/>
        </w:rPr>
        <w:t xml:space="preserve">Attendance Policy: </w:t>
      </w:r>
      <w:r w:rsidRPr="00AA64B3">
        <w:rPr>
          <w:rFonts w:ascii="Times New Roman" w:hAnsi="Times New Roman"/>
          <w:sz w:val="24"/>
          <w:szCs w:val="24"/>
        </w:rPr>
        <w:t xml:space="preserve">A Student must normally maintain a minimum of </w:t>
      </w:r>
      <w:r w:rsidRPr="00AA64B3">
        <w:rPr>
          <w:rFonts w:ascii="Times New Roman" w:hAnsi="Times New Roman"/>
          <w:b/>
          <w:sz w:val="24"/>
          <w:szCs w:val="24"/>
        </w:rPr>
        <w:t>75% attendance</w:t>
      </w:r>
      <w:r w:rsidRPr="00AA64B3">
        <w:rPr>
          <w:rFonts w:ascii="Times New Roman" w:hAnsi="Times New Roman"/>
          <w:sz w:val="24"/>
          <w:szCs w:val="24"/>
        </w:rPr>
        <w:t xml:space="preserve"> in the course without which he/she shall be disqualified from appearing in the respective examination.</w:t>
      </w:r>
    </w:p>
    <w:p w14:paraId="5856007B" w14:textId="77777777" w:rsidR="00C80200" w:rsidRPr="00AA64B3" w:rsidRDefault="00C80200" w:rsidP="00413852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A64B3">
        <w:rPr>
          <w:rFonts w:ascii="Times New Roman" w:hAnsi="Times New Roman"/>
          <w:b/>
          <w:sz w:val="24"/>
          <w:szCs w:val="24"/>
        </w:rPr>
        <w:t xml:space="preserve">Make-up Policy: </w:t>
      </w:r>
      <w:r w:rsidRPr="00AA64B3">
        <w:rPr>
          <w:rFonts w:ascii="Times New Roman" w:hAnsi="Times New Roman"/>
          <w:sz w:val="24"/>
          <w:szCs w:val="24"/>
        </w:rPr>
        <w:t xml:space="preserve">A student, who misses any component of evaluation for genuine reasons, must immediately approach the instructor with a request for </w:t>
      </w:r>
      <w:r w:rsidRPr="00ED227F">
        <w:rPr>
          <w:rFonts w:ascii="Times New Roman" w:hAnsi="Times New Roman"/>
          <w:sz w:val="24"/>
          <w:szCs w:val="24"/>
        </w:rPr>
        <w:t>make-up examination</w:t>
      </w:r>
      <w:r w:rsidRPr="00AA64B3">
        <w:rPr>
          <w:rFonts w:ascii="Times New Roman" w:hAnsi="Times New Roman"/>
          <w:sz w:val="24"/>
          <w:szCs w:val="24"/>
        </w:rPr>
        <w:t xml:space="preserve"> stating reasons. </w:t>
      </w:r>
      <w:r w:rsidRPr="00AA64B3">
        <w:rPr>
          <w:rFonts w:ascii="Times New Roman" w:hAnsi="Times New Roman"/>
          <w:b/>
          <w:sz w:val="24"/>
          <w:szCs w:val="24"/>
        </w:rPr>
        <w:t>The decision of the instructor in all matters of make-up shall be final.</w:t>
      </w:r>
    </w:p>
    <w:p w14:paraId="765D581B" w14:textId="77777777" w:rsidR="00C80200" w:rsidRPr="00AA64B3" w:rsidRDefault="00C80200" w:rsidP="00413852">
      <w:pPr>
        <w:numPr>
          <w:ilvl w:val="0"/>
          <w:numId w:val="2"/>
        </w:numPr>
        <w:autoSpaceDE w:val="0"/>
        <w:autoSpaceDN w:val="0"/>
        <w:adjustRightInd w:val="0"/>
        <w:spacing w:after="200"/>
        <w:ind w:left="284" w:hanging="284"/>
        <w:jc w:val="both"/>
        <w:rPr>
          <w:b/>
        </w:rPr>
      </w:pPr>
      <w:r w:rsidRPr="00AA64B3">
        <w:rPr>
          <w:b/>
        </w:rPr>
        <w:t>Chamber Consultation Hours:</w:t>
      </w:r>
      <w:r w:rsidRPr="00AA64B3">
        <w:t xml:space="preserve"> During the Chamber Consultation Hours, the students can consult the respective faculty in his/her chamber without prior appointment.</w:t>
      </w:r>
    </w:p>
    <w:p w14:paraId="7609F373" w14:textId="77777777" w:rsidR="004B2FDA" w:rsidRPr="00AA64B3" w:rsidRDefault="004B2FDA" w:rsidP="001A0F76">
      <w:pPr>
        <w:ind w:left="426"/>
      </w:pPr>
    </w:p>
    <w:p w14:paraId="76CD757D" w14:textId="77777777" w:rsidR="004B2FDA" w:rsidRPr="00AA64B3" w:rsidRDefault="004B2FDA" w:rsidP="004445B4"/>
    <w:p w14:paraId="43214036" w14:textId="77777777" w:rsidR="003D6E04" w:rsidRPr="00AA64B3" w:rsidRDefault="003D6E04" w:rsidP="004445B4"/>
    <w:p w14:paraId="6DA91E92" w14:textId="77777777" w:rsidR="009C6486" w:rsidRPr="00AA64B3" w:rsidRDefault="00C80200" w:rsidP="00C80200">
      <w:r w:rsidRPr="00AA64B3">
        <w:rPr>
          <w:b/>
        </w:rPr>
        <w:t xml:space="preserve">                                                                                                 </w:t>
      </w:r>
    </w:p>
    <w:p w14:paraId="0C06C7C5" w14:textId="77777777" w:rsidR="003D6E04" w:rsidRPr="00AA64B3" w:rsidRDefault="003D6E04" w:rsidP="004445B4"/>
    <w:sectPr w:rsidR="003D6E04" w:rsidRPr="00AA64B3" w:rsidSect="00011F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19A"/>
    <w:multiLevelType w:val="hybridMultilevel"/>
    <w:tmpl w:val="4D54224A"/>
    <w:lvl w:ilvl="0" w:tplc="19F6663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7" w:hanging="360"/>
      </w:pPr>
    </w:lvl>
    <w:lvl w:ilvl="2" w:tplc="4009001B" w:tentative="1">
      <w:start w:val="1"/>
      <w:numFmt w:val="lowerRoman"/>
      <w:lvlText w:val="%3."/>
      <w:lvlJc w:val="right"/>
      <w:pPr>
        <w:ind w:left="2197" w:hanging="180"/>
      </w:pPr>
    </w:lvl>
    <w:lvl w:ilvl="3" w:tplc="4009000F" w:tentative="1">
      <w:start w:val="1"/>
      <w:numFmt w:val="decimal"/>
      <w:lvlText w:val="%4."/>
      <w:lvlJc w:val="left"/>
      <w:pPr>
        <w:ind w:left="2917" w:hanging="360"/>
      </w:pPr>
    </w:lvl>
    <w:lvl w:ilvl="4" w:tplc="40090019" w:tentative="1">
      <w:start w:val="1"/>
      <w:numFmt w:val="lowerLetter"/>
      <w:lvlText w:val="%5."/>
      <w:lvlJc w:val="left"/>
      <w:pPr>
        <w:ind w:left="3637" w:hanging="360"/>
      </w:pPr>
    </w:lvl>
    <w:lvl w:ilvl="5" w:tplc="4009001B" w:tentative="1">
      <w:start w:val="1"/>
      <w:numFmt w:val="lowerRoman"/>
      <w:lvlText w:val="%6."/>
      <w:lvlJc w:val="right"/>
      <w:pPr>
        <w:ind w:left="4357" w:hanging="180"/>
      </w:pPr>
    </w:lvl>
    <w:lvl w:ilvl="6" w:tplc="4009000F" w:tentative="1">
      <w:start w:val="1"/>
      <w:numFmt w:val="decimal"/>
      <w:lvlText w:val="%7."/>
      <w:lvlJc w:val="left"/>
      <w:pPr>
        <w:ind w:left="5077" w:hanging="360"/>
      </w:pPr>
    </w:lvl>
    <w:lvl w:ilvl="7" w:tplc="40090019" w:tentative="1">
      <w:start w:val="1"/>
      <w:numFmt w:val="lowerLetter"/>
      <w:lvlText w:val="%8."/>
      <w:lvlJc w:val="left"/>
      <w:pPr>
        <w:ind w:left="5797" w:hanging="360"/>
      </w:pPr>
    </w:lvl>
    <w:lvl w:ilvl="8" w:tplc="40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FA27027"/>
    <w:multiLevelType w:val="hybridMultilevel"/>
    <w:tmpl w:val="34B20F0C"/>
    <w:lvl w:ilvl="0" w:tplc="FEB0625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775DC"/>
    <w:multiLevelType w:val="hybridMultilevel"/>
    <w:tmpl w:val="1D0485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6843"/>
    <w:multiLevelType w:val="hybridMultilevel"/>
    <w:tmpl w:val="E2EC319C"/>
    <w:lvl w:ilvl="0" w:tplc="962C9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C3199"/>
    <w:multiLevelType w:val="hybridMultilevel"/>
    <w:tmpl w:val="916ECBFC"/>
    <w:lvl w:ilvl="0" w:tplc="592C4B3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C7408"/>
    <w:multiLevelType w:val="multilevel"/>
    <w:tmpl w:val="30E2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15BA3"/>
    <w:multiLevelType w:val="hybridMultilevel"/>
    <w:tmpl w:val="0E5431E4"/>
    <w:lvl w:ilvl="0" w:tplc="6EA414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A72"/>
    <w:rsid w:val="000008AE"/>
    <w:rsid w:val="00006E8D"/>
    <w:rsid w:val="00011F55"/>
    <w:rsid w:val="00012A45"/>
    <w:rsid w:val="000215BB"/>
    <w:rsid w:val="00024F70"/>
    <w:rsid w:val="00027389"/>
    <w:rsid w:val="0003134C"/>
    <w:rsid w:val="00036F81"/>
    <w:rsid w:val="00042A58"/>
    <w:rsid w:val="00045437"/>
    <w:rsid w:val="00051341"/>
    <w:rsid w:val="00060F0B"/>
    <w:rsid w:val="00065152"/>
    <w:rsid w:val="0006657A"/>
    <w:rsid w:val="000679C7"/>
    <w:rsid w:val="00070778"/>
    <w:rsid w:val="00072CA8"/>
    <w:rsid w:val="00072E6D"/>
    <w:rsid w:val="00074224"/>
    <w:rsid w:val="0007795F"/>
    <w:rsid w:val="00077E7A"/>
    <w:rsid w:val="000809DF"/>
    <w:rsid w:val="000853E5"/>
    <w:rsid w:val="000A36D0"/>
    <w:rsid w:val="000B4877"/>
    <w:rsid w:val="000B5CC1"/>
    <w:rsid w:val="000C5BCC"/>
    <w:rsid w:val="000E499B"/>
    <w:rsid w:val="000E758A"/>
    <w:rsid w:val="00106CC8"/>
    <w:rsid w:val="00110E4E"/>
    <w:rsid w:val="00115BE0"/>
    <w:rsid w:val="00127DBC"/>
    <w:rsid w:val="0013111D"/>
    <w:rsid w:val="001358E4"/>
    <w:rsid w:val="00143D0F"/>
    <w:rsid w:val="00145301"/>
    <w:rsid w:val="00150563"/>
    <w:rsid w:val="001515CA"/>
    <w:rsid w:val="00162E56"/>
    <w:rsid w:val="0016473D"/>
    <w:rsid w:val="00165402"/>
    <w:rsid w:val="00165DA3"/>
    <w:rsid w:val="00170705"/>
    <w:rsid w:val="0017269F"/>
    <w:rsid w:val="00177027"/>
    <w:rsid w:val="001835A5"/>
    <w:rsid w:val="00195CE9"/>
    <w:rsid w:val="00197923"/>
    <w:rsid w:val="001A02E3"/>
    <w:rsid w:val="001A03DB"/>
    <w:rsid w:val="001A0F76"/>
    <w:rsid w:val="001A746A"/>
    <w:rsid w:val="001B12E4"/>
    <w:rsid w:val="001B1A58"/>
    <w:rsid w:val="001B4914"/>
    <w:rsid w:val="001B4D1E"/>
    <w:rsid w:val="001B51A4"/>
    <w:rsid w:val="001C0BCB"/>
    <w:rsid w:val="001C433E"/>
    <w:rsid w:val="001E166E"/>
    <w:rsid w:val="001E3C3E"/>
    <w:rsid w:val="001E460D"/>
    <w:rsid w:val="001E4D0C"/>
    <w:rsid w:val="001E5C13"/>
    <w:rsid w:val="001F184D"/>
    <w:rsid w:val="001F6AAE"/>
    <w:rsid w:val="002006CE"/>
    <w:rsid w:val="00213240"/>
    <w:rsid w:val="002142B0"/>
    <w:rsid w:val="002142D9"/>
    <w:rsid w:val="002145FE"/>
    <w:rsid w:val="00216B6C"/>
    <w:rsid w:val="00226685"/>
    <w:rsid w:val="00226E75"/>
    <w:rsid w:val="002271CD"/>
    <w:rsid w:val="00227DD9"/>
    <w:rsid w:val="00227FA6"/>
    <w:rsid w:val="002308F5"/>
    <w:rsid w:val="0023742C"/>
    <w:rsid w:val="0023797F"/>
    <w:rsid w:val="00250F23"/>
    <w:rsid w:val="00256F22"/>
    <w:rsid w:val="00262DEE"/>
    <w:rsid w:val="00263D6F"/>
    <w:rsid w:val="0027063A"/>
    <w:rsid w:val="00286F6E"/>
    <w:rsid w:val="00290F3B"/>
    <w:rsid w:val="00291D33"/>
    <w:rsid w:val="00294E90"/>
    <w:rsid w:val="002A7758"/>
    <w:rsid w:val="002B2CA2"/>
    <w:rsid w:val="002B688C"/>
    <w:rsid w:val="002D4D82"/>
    <w:rsid w:val="002D53F3"/>
    <w:rsid w:val="002D589F"/>
    <w:rsid w:val="002E49F5"/>
    <w:rsid w:val="002F27E7"/>
    <w:rsid w:val="002F363E"/>
    <w:rsid w:val="002F38BB"/>
    <w:rsid w:val="003013ED"/>
    <w:rsid w:val="00301866"/>
    <w:rsid w:val="00301F1F"/>
    <w:rsid w:val="003028AC"/>
    <w:rsid w:val="00302CFB"/>
    <w:rsid w:val="003050FE"/>
    <w:rsid w:val="0031237E"/>
    <w:rsid w:val="00320076"/>
    <w:rsid w:val="00320816"/>
    <w:rsid w:val="003217B0"/>
    <w:rsid w:val="003222CA"/>
    <w:rsid w:val="003226E4"/>
    <w:rsid w:val="00325592"/>
    <w:rsid w:val="00327811"/>
    <w:rsid w:val="00330747"/>
    <w:rsid w:val="0033526F"/>
    <w:rsid w:val="00343818"/>
    <w:rsid w:val="0034397E"/>
    <w:rsid w:val="00352607"/>
    <w:rsid w:val="00355B9A"/>
    <w:rsid w:val="00361335"/>
    <w:rsid w:val="003650CE"/>
    <w:rsid w:val="003670B9"/>
    <w:rsid w:val="00367A5F"/>
    <w:rsid w:val="00367CF7"/>
    <w:rsid w:val="00373E1D"/>
    <w:rsid w:val="00373EB1"/>
    <w:rsid w:val="0037779E"/>
    <w:rsid w:val="0038121C"/>
    <w:rsid w:val="003B4418"/>
    <w:rsid w:val="003B7A51"/>
    <w:rsid w:val="003B7A76"/>
    <w:rsid w:val="003C0F65"/>
    <w:rsid w:val="003C4289"/>
    <w:rsid w:val="003C68EC"/>
    <w:rsid w:val="003D1A50"/>
    <w:rsid w:val="003D31A4"/>
    <w:rsid w:val="003D679E"/>
    <w:rsid w:val="003D6E04"/>
    <w:rsid w:val="003E400C"/>
    <w:rsid w:val="003F3110"/>
    <w:rsid w:val="003F4FC8"/>
    <w:rsid w:val="003F6C1D"/>
    <w:rsid w:val="0040033C"/>
    <w:rsid w:val="00403B53"/>
    <w:rsid w:val="00403C4E"/>
    <w:rsid w:val="00406BD5"/>
    <w:rsid w:val="00410415"/>
    <w:rsid w:val="00413852"/>
    <w:rsid w:val="00415C03"/>
    <w:rsid w:val="00415FC3"/>
    <w:rsid w:val="004174C4"/>
    <w:rsid w:val="00417FBE"/>
    <w:rsid w:val="00424ECB"/>
    <w:rsid w:val="00426211"/>
    <w:rsid w:val="00426EB1"/>
    <w:rsid w:val="00431A8E"/>
    <w:rsid w:val="004341E4"/>
    <w:rsid w:val="004445B4"/>
    <w:rsid w:val="004533EF"/>
    <w:rsid w:val="00456CE5"/>
    <w:rsid w:val="00461D1C"/>
    <w:rsid w:val="00466D4F"/>
    <w:rsid w:val="00474630"/>
    <w:rsid w:val="00475D08"/>
    <w:rsid w:val="0048013D"/>
    <w:rsid w:val="004816F0"/>
    <w:rsid w:val="00481CAF"/>
    <w:rsid w:val="00483F9B"/>
    <w:rsid w:val="004848E3"/>
    <w:rsid w:val="00485687"/>
    <w:rsid w:val="00486271"/>
    <w:rsid w:val="0049099B"/>
    <w:rsid w:val="00490C09"/>
    <w:rsid w:val="00494F9D"/>
    <w:rsid w:val="004A1D20"/>
    <w:rsid w:val="004A242D"/>
    <w:rsid w:val="004A5015"/>
    <w:rsid w:val="004A60CE"/>
    <w:rsid w:val="004B2FDA"/>
    <w:rsid w:val="004B5EAE"/>
    <w:rsid w:val="004B606F"/>
    <w:rsid w:val="004B6896"/>
    <w:rsid w:val="004C048F"/>
    <w:rsid w:val="004C6F52"/>
    <w:rsid w:val="004C7FAB"/>
    <w:rsid w:val="004D2E79"/>
    <w:rsid w:val="004D4EAB"/>
    <w:rsid w:val="004D5717"/>
    <w:rsid w:val="004D5D3F"/>
    <w:rsid w:val="004D76E6"/>
    <w:rsid w:val="004E102E"/>
    <w:rsid w:val="004E437A"/>
    <w:rsid w:val="004E4CA7"/>
    <w:rsid w:val="004E6EFA"/>
    <w:rsid w:val="004F39AC"/>
    <w:rsid w:val="004F448B"/>
    <w:rsid w:val="004F7005"/>
    <w:rsid w:val="004F7D33"/>
    <w:rsid w:val="004F7E40"/>
    <w:rsid w:val="00502142"/>
    <w:rsid w:val="005035E2"/>
    <w:rsid w:val="00510865"/>
    <w:rsid w:val="00513244"/>
    <w:rsid w:val="00520343"/>
    <w:rsid w:val="005224FA"/>
    <w:rsid w:val="005233CD"/>
    <w:rsid w:val="0052685F"/>
    <w:rsid w:val="00530A8B"/>
    <w:rsid w:val="005338C2"/>
    <w:rsid w:val="00545491"/>
    <w:rsid w:val="00546282"/>
    <w:rsid w:val="0055033D"/>
    <w:rsid w:val="00552B4D"/>
    <w:rsid w:val="0055525B"/>
    <w:rsid w:val="00571B09"/>
    <w:rsid w:val="00573733"/>
    <w:rsid w:val="00575122"/>
    <w:rsid w:val="005870F1"/>
    <w:rsid w:val="00590F18"/>
    <w:rsid w:val="00591E17"/>
    <w:rsid w:val="00596A11"/>
    <w:rsid w:val="00596D9D"/>
    <w:rsid w:val="005A18A1"/>
    <w:rsid w:val="005A36B1"/>
    <w:rsid w:val="005A3A31"/>
    <w:rsid w:val="005A5B7D"/>
    <w:rsid w:val="005A7BC9"/>
    <w:rsid w:val="005C01CC"/>
    <w:rsid w:val="005C7476"/>
    <w:rsid w:val="005D01C9"/>
    <w:rsid w:val="005D1981"/>
    <w:rsid w:val="005D1D36"/>
    <w:rsid w:val="005D2D1A"/>
    <w:rsid w:val="005D4C91"/>
    <w:rsid w:val="005D4F05"/>
    <w:rsid w:val="005E4B46"/>
    <w:rsid w:val="005E4E63"/>
    <w:rsid w:val="005F1C95"/>
    <w:rsid w:val="005F28A6"/>
    <w:rsid w:val="005F5325"/>
    <w:rsid w:val="005F64E0"/>
    <w:rsid w:val="00606F40"/>
    <w:rsid w:val="0062082D"/>
    <w:rsid w:val="006230A9"/>
    <w:rsid w:val="0062406F"/>
    <w:rsid w:val="006241D6"/>
    <w:rsid w:val="00627AA3"/>
    <w:rsid w:val="00627CB7"/>
    <w:rsid w:val="00630319"/>
    <w:rsid w:val="00643AB2"/>
    <w:rsid w:val="00647A78"/>
    <w:rsid w:val="006501D2"/>
    <w:rsid w:val="00652A95"/>
    <w:rsid w:val="00654786"/>
    <w:rsid w:val="0066208C"/>
    <w:rsid w:val="00666638"/>
    <w:rsid w:val="00672AFD"/>
    <w:rsid w:val="00677232"/>
    <w:rsid w:val="0067747C"/>
    <w:rsid w:val="00680507"/>
    <w:rsid w:val="0069301A"/>
    <w:rsid w:val="006A38AF"/>
    <w:rsid w:val="006A5345"/>
    <w:rsid w:val="006C41E6"/>
    <w:rsid w:val="006D57A1"/>
    <w:rsid w:val="006E16BC"/>
    <w:rsid w:val="006E5141"/>
    <w:rsid w:val="006F1AD2"/>
    <w:rsid w:val="00716418"/>
    <w:rsid w:val="00717E1E"/>
    <w:rsid w:val="00726221"/>
    <w:rsid w:val="00731E67"/>
    <w:rsid w:val="00731F2C"/>
    <w:rsid w:val="007359CB"/>
    <w:rsid w:val="00741C61"/>
    <w:rsid w:val="007426B6"/>
    <w:rsid w:val="007508CB"/>
    <w:rsid w:val="00754FCF"/>
    <w:rsid w:val="00760057"/>
    <w:rsid w:val="00760199"/>
    <w:rsid w:val="0076713D"/>
    <w:rsid w:val="00767C57"/>
    <w:rsid w:val="007725A7"/>
    <w:rsid w:val="0077763F"/>
    <w:rsid w:val="007807C9"/>
    <w:rsid w:val="00783A91"/>
    <w:rsid w:val="007859D1"/>
    <w:rsid w:val="007915EF"/>
    <w:rsid w:val="00792AB3"/>
    <w:rsid w:val="00793BEB"/>
    <w:rsid w:val="007951D0"/>
    <w:rsid w:val="0079638D"/>
    <w:rsid w:val="00797A78"/>
    <w:rsid w:val="007A0AAB"/>
    <w:rsid w:val="007B5CC6"/>
    <w:rsid w:val="007C263B"/>
    <w:rsid w:val="007C28AE"/>
    <w:rsid w:val="007C2FB6"/>
    <w:rsid w:val="007C3F22"/>
    <w:rsid w:val="007C4DCD"/>
    <w:rsid w:val="007C54CD"/>
    <w:rsid w:val="007C5FDE"/>
    <w:rsid w:val="007D0DBA"/>
    <w:rsid w:val="007D2A7E"/>
    <w:rsid w:val="007D5EC2"/>
    <w:rsid w:val="007E64BE"/>
    <w:rsid w:val="007E7736"/>
    <w:rsid w:val="007E789B"/>
    <w:rsid w:val="007F0C58"/>
    <w:rsid w:val="007F1D62"/>
    <w:rsid w:val="0080427D"/>
    <w:rsid w:val="00812332"/>
    <w:rsid w:val="008140BC"/>
    <w:rsid w:val="00821D46"/>
    <w:rsid w:val="0083257D"/>
    <w:rsid w:val="008347B3"/>
    <w:rsid w:val="00836AE0"/>
    <w:rsid w:val="00840834"/>
    <w:rsid w:val="00842193"/>
    <w:rsid w:val="00843501"/>
    <w:rsid w:val="0084604C"/>
    <w:rsid w:val="00852DDF"/>
    <w:rsid w:val="00853E27"/>
    <w:rsid w:val="00854F93"/>
    <w:rsid w:val="00857313"/>
    <w:rsid w:val="00860701"/>
    <w:rsid w:val="00864C7D"/>
    <w:rsid w:val="0086592F"/>
    <w:rsid w:val="008722BC"/>
    <w:rsid w:val="0087482B"/>
    <w:rsid w:val="00876A29"/>
    <w:rsid w:val="00884998"/>
    <w:rsid w:val="00884D24"/>
    <w:rsid w:val="0088630D"/>
    <w:rsid w:val="008928CD"/>
    <w:rsid w:val="008958D7"/>
    <w:rsid w:val="008A145F"/>
    <w:rsid w:val="008C4404"/>
    <w:rsid w:val="008C503D"/>
    <w:rsid w:val="008C5683"/>
    <w:rsid w:val="008D4BC0"/>
    <w:rsid w:val="008E34D2"/>
    <w:rsid w:val="0090728F"/>
    <w:rsid w:val="009128CF"/>
    <w:rsid w:val="00914104"/>
    <w:rsid w:val="00923FCA"/>
    <w:rsid w:val="00924C51"/>
    <w:rsid w:val="009263FD"/>
    <w:rsid w:val="00930391"/>
    <w:rsid w:val="00932AA2"/>
    <w:rsid w:val="00937AD4"/>
    <w:rsid w:val="0094160E"/>
    <w:rsid w:val="00944759"/>
    <w:rsid w:val="00944F6D"/>
    <w:rsid w:val="0094770D"/>
    <w:rsid w:val="00955B44"/>
    <w:rsid w:val="0095733F"/>
    <w:rsid w:val="00960352"/>
    <w:rsid w:val="009700A5"/>
    <w:rsid w:val="009733D9"/>
    <w:rsid w:val="0097712A"/>
    <w:rsid w:val="0098172A"/>
    <w:rsid w:val="00983C60"/>
    <w:rsid w:val="009850AD"/>
    <w:rsid w:val="00987506"/>
    <w:rsid w:val="00991F9F"/>
    <w:rsid w:val="00995EE9"/>
    <w:rsid w:val="009A187B"/>
    <w:rsid w:val="009B09A4"/>
    <w:rsid w:val="009B1368"/>
    <w:rsid w:val="009C173E"/>
    <w:rsid w:val="009C2160"/>
    <w:rsid w:val="009C238A"/>
    <w:rsid w:val="009C4CE9"/>
    <w:rsid w:val="009C6486"/>
    <w:rsid w:val="009C73A1"/>
    <w:rsid w:val="009D0106"/>
    <w:rsid w:val="009E1CAD"/>
    <w:rsid w:val="009E7B1E"/>
    <w:rsid w:val="009F16CB"/>
    <w:rsid w:val="009F1C87"/>
    <w:rsid w:val="009F5400"/>
    <w:rsid w:val="00A020D4"/>
    <w:rsid w:val="00A04E42"/>
    <w:rsid w:val="00A0638A"/>
    <w:rsid w:val="00A2172A"/>
    <w:rsid w:val="00A24729"/>
    <w:rsid w:val="00A3794A"/>
    <w:rsid w:val="00A43502"/>
    <w:rsid w:val="00A43799"/>
    <w:rsid w:val="00A44E75"/>
    <w:rsid w:val="00A47537"/>
    <w:rsid w:val="00A47F97"/>
    <w:rsid w:val="00A5039F"/>
    <w:rsid w:val="00A5365E"/>
    <w:rsid w:val="00A550BB"/>
    <w:rsid w:val="00A55B85"/>
    <w:rsid w:val="00A55F17"/>
    <w:rsid w:val="00A618F2"/>
    <w:rsid w:val="00A635E7"/>
    <w:rsid w:val="00A8183C"/>
    <w:rsid w:val="00A93A0D"/>
    <w:rsid w:val="00A94156"/>
    <w:rsid w:val="00A9444E"/>
    <w:rsid w:val="00A94B77"/>
    <w:rsid w:val="00AA445A"/>
    <w:rsid w:val="00AA64B3"/>
    <w:rsid w:val="00AB0BBB"/>
    <w:rsid w:val="00AB137F"/>
    <w:rsid w:val="00AC1EC0"/>
    <w:rsid w:val="00AC3AA6"/>
    <w:rsid w:val="00AC51E4"/>
    <w:rsid w:val="00AC5B53"/>
    <w:rsid w:val="00AC7C6B"/>
    <w:rsid w:val="00AD06E2"/>
    <w:rsid w:val="00AD4C71"/>
    <w:rsid w:val="00AD5172"/>
    <w:rsid w:val="00AE0B8F"/>
    <w:rsid w:val="00AE7306"/>
    <w:rsid w:val="00AF3541"/>
    <w:rsid w:val="00AF4A34"/>
    <w:rsid w:val="00B0084D"/>
    <w:rsid w:val="00B05948"/>
    <w:rsid w:val="00B15082"/>
    <w:rsid w:val="00B1563C"/>
    <w:rsid w:val="00B1641B"/>
    <w:rsid w:val="00B210EF"/>
    <w:rsid w:val="00B35E97"/>
    <w:rsid w:val="00B4150F"/>
    <w:rsid w:val="00B47218"/>
    <w:rsid w:val="00B57B66"/>
    <w:rsid w:val="00B61975"/>
    <w:rsid w:val="00B63A51"/>
    <w:rsid w:val="00B670B5"/>
    <w:rsid w:val="00B717AF"/>
    <w:rsid w:val="00B722B9"/>
    <w:rsid w:val="00B7296B"/>
    <w:rsid w:val="00B76290"/>
    <w:rsid w:val="00B82039"/>
    <w:rsid w:val="00B942AC"/>
    <w:rsid w:val="00BA00A3"/>
    <w:rsid w:val="00BA170D"/>
    <w:rsid w:val="00BA4D31"/>
    <w:rsid w:val="00BA62E1"/>
    <w:rsid w:val="00BA75DC"/>
    <w:rsid w:val="00BB3BB3"/>
    <w:rsid w:val="00BB50DE"/>
    <w:rsid w:val="00BC1EDC"/>
    <w:rsid w:val="00BC5521"/>
    <w:rsid w:val="00BC5561"/>
    <w:rsid w:val="00BC57EC"/>
    <w:rsid w:val="00BD4DD3"/>
    <w:rsid w:val="00BD6653"/>
    <w:rsid w:val="00BF2A16"/>
    <w:rsid w:val="00C07A8F"/>
    <w:rsid w:val="00C11AD0"/>
    <w:rsid w:val="00C168E5"/>
    <w:rsid w:val="00C17B40"/>
    <w:rsid w:val="00C22FBB"/>
    <w:rsid w:val="00C2336A"/>
    <w:rsid w:val="00C23E4F"/>
    <w:rsid w:val="00C27A15"/>
    <w:rsid w:val="00C35051"/>
    <w:rsid w:val="00C36109"/>
    <w:rsid w:val="00C3635B"/>
    <w:rsid w:val="00C52D75"/>
    <w:rsid w:val="00C5557B"/>
    <w:rsid w:val="00C55638"/>
    <w:rsid w:val="00C61D5A"/>
    <w:rsid w:val="00C758F4"/>
    <w:rsid w:val="00C80200"/>
    <w:rsid w:val="00C93BD7"/>
    <w:rsid w:val="00C97690"/>
    <w:rsid w:val="00CC01D7"/>
    <w:rsid w:val="00CC0452"/>
    <w:rsid w:val="00CC4CA5"/>
    <w:rsid w:val="00CC6167"/>
    <w:rsid w:val="00CD2393"/>
    <w:rsid w:val="00CE1147"/>
    <w:rsid w:val="00CF1C4E"/>
    <w:rsid w:val="00CF2293"/>
    <w:rsid w:val="00CF69E7"/>
    <w:rsid w:val="00D05540"/>
    <w:rsid w:val="00D07578"/>
    <w:rsid w:val="00D076FE"/>
    <w:rsid w:val="00D11989"/>
    <w:rsid w:val="00D11E99"/>
    <w:rsid w:val="00D1345B"/>
    <w:rsid w:val="00D13481"/>
    <w:rsid w:val="00D138E2"/>
    <w:rsid w:val="00D17DFE"/>
    <w:rsid w:val="00D35626"/>
    <w:rsid w:val="00D36538"/>
    <w:rsid w:val="00D37940"/>
    <w:rsid w:val="00D405D6"/>
    <w:rsid w:val="00D74FB9"/>
    <w:rsid w:val="00D85225"/>
    <w:rsid w:val="00D902B4"/>
    <w:rsid w:val="00D94C39"/>
    <w:rsid w:val="00DA1E30"/>
    <w:rsid w:val="00DA231A"/>
    <w:rsid w:val="00DA6A2A"/>
    <w:rsid w:val="00DB2760"/>
    <w:rsid w:val="00DB35FF"/>
    <w:rsid w:val="00DB6D99"/>
    <w:rsid w:val="00DC4715"/>
    <w:rsid w:val="00DD77D1"/>
    <w:rsid w:val="00DD7E09"/>
    <w:rsid w:val="00DE540D"/>
    <w:rsid w:val="00DE769D"/>
    <w:rsid w:val="00DF1026"/>
    <w:rsid w:val="00DF4C9C"/>
    <w:rsid w:val="00DF5E47"/>
    <w:rsid w:val="00DF6C2F"/>
    <w:rsid w:val="00E0341E"/>
    <w:rsid w:val="00E03B76"/>
    <w:rsid w:val="00E07080"/>
    <w:rsid w:val="00E07C0B"/>
    <w:rsid w:val="00E108DC"/>
    <w:rsid w:val="00E10E14"/>
    <w:rsid w:val="00E1753E"/>
    <w:rsid w:val="00E243EE"/>
    <w:rsid w:val="00E24ABA"/>
    <w:rsid w:val="00E30E3B"/>
    <w:rsid w:val="00E429A6"/>
    <w:rsid w:val="00E57A3F"/>
    <w:rsid w:val="00E666A0"/>
    <w:rsid w:val="00E67281"/>
    <w:rsid w:val="00E7256D"/>
    <w:rsid w:val="00E753CA"/>
    <w:rsid w:val="00E760ED"/>
    <w:rsid w:val="00E81A84"/>
    <w:rsid w:val="00E82F47"/>
    <w:rsid w:val="00E86EFD"/>
    <w:rsid w:val="00E879BB"/>
    <w:rsid w:val="00E95CAB"/>
    <w:rsid w:val="00E96818"/>
    <w:rsid w:val="00EA4725"/>
    <w:rsid w:val="00EA7A72"/>
    <w:rsid w:val="00EB3F29"/>
    <w:rsid w:val="00EC2E8F"/>
    <w:rsid w:val="00EC4D97"/>
    <w:rsid w:val="00ED227F"/>
    <w:rsid w:val="00ED79B2"/>
    <w:rsid w:val="00EE4A1D"/>
    <w:rsid w:val="00EF2230"/>
    <w:rsid w:val="00EF2795"/>
    <w:rsid w:val="00EF760C"/>
    <w:rsid w:val="00EF7EDB"/>
    <w:rsid w:val="00F000C9"/>
    <w:rsid w:val="00F01285"/>
    <w:rsid w:val="00F06072"/>
    <w:rsid w:val="00F21D59"/>
    <w:rsid w:val="00F21DE1"/>
    <w:rsid w:val="00F2309C"/>
    <w:rsid w:val="00F23DD0"/>
    <w:rsid w:val="00F24DBD"/>
    <w:rsid w:val="00F33072"/>
    <w:rsid w:val="00F3794A"/>
    <w:rsid w:val="00F40029"/>
    <w:rsid w:val="00F5594A"/>
    <w:rsid w:val="00F63A1D"/>
    <w:rsid w:val="00F64BFB"/>
    <w:rsid w:val="00F65A4B"/>
    <w:rsid w:val="00F67FD7"/>
    <w:rsid w:val="00F70A3F"/>
    <w:rsid w:val="00F70FD4"/>
    <w:rsid w:val="00F74DCD"/>
    <w:rsid w:val="00F75721"/>
    <w:rsid w:val="00F777BF"/>
    <w:rsid w:val="00F840CF"/>
    <w:rsid w:val="00F859B8"/>
    <w:rsid w:val="00F86E7F"/>
    <w:rsid w:val="00F9114E"/>
    <w:rsid w:val="00F9187A"/>
    <w:rsid w:val="00F9246E"/>
    <w:rsid w:val="00F9560F"/>
    <w:rsid w:val="00F96671"/>
    <w:rsid w:val="00F974C8"/>
    <w:rsid w:val="00FA32DA"/>
    <w:rsid w:val="00FA4530"/>
    <w:rsid w:val="00FA658D"/>
    <w:rsid w:val="00FC6A55"/>
    <w:rsid w:val="00FD0D48"/>
    <w:rsid w:val="00FD4057"/>
    <w:rsid w:val="00FE1FA0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49529"/>
  <w15:docId w15:val="{E1373A3B-9A0E-4909-96C2-FFA55076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1F55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216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C2160"/>
  </w:style>
  <w:style w:type="paragraph" w:styleId="BodyText">
    <w:name w:val="Body Text"/>
    <w:basedOn w:val="Normal"/>
    <w:link w:val="BodyTextChar"/>
    <w:rsid w:val="009C6486"/>
    <w:rPr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C6486"/>
    <w:rPr>
      <w:sz w:val="24"/>
    </w:rPr>
  </w:style>
  <w:style w:type="paragraph" w:styleId="ListParagraph">
    <w:name w:val="List Paragraph"/>
    <w:basedOn w:val="Normal"/>
    <w:uiPriority w:val="34"/>
    <w:qFormat/>
    <w:rsid w:val="00C802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uthor">
    <w:name w:val="author"/>
    <w:basedOn w:val="DefaultParagraphFont"/>
    <w:rsid w:val="00960352"/>
  </w:style>
  <w:style w:type="character" w:customStyle="1" w:styleId="unified-hovercard-pubdate">
    <w:name w:val="unified-hovercard-pubdate"/>
    <w:basedOn w:val="DefaultParagraphFont"/>
    <w:rsid w:val="00960352"/>
  </w:style>
  <w:style w:type="paragraph" w:styleId="NormalWeb">
    <w:name w:val="Normal (Web)"/>
    <w:basedOn w:val="Normal"/>
    <w:uiPriority w:val="99"/>
    <w:semiHidden/>
    <w:unhideWhenUsed/>
    <w:rsid w:val="005D1D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86A7-986C-4364-B149-1C62881B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No</vt:lpstr>
    </vt:vector>
  </TitlesOfParts>
  <Company/>
  <LinksUpToDate>false</LinksUpToDate>
  <CharactersWithSpaces>4803</CharactersWithSpaces>
  <SharedDoc>false</SharedDoc>
  <HLinks>
    <vt:vector size="6" baseType="variant"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http://www.goodreads.com/book/show/3162711-radio-frequency-and-microwave-communication-circuits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No</dc:title>
  <dc:creator>DIGVIJAY</dc:creator>
  <cp:lastModifiedBy>Abhishek Das</cp:lastModifiedBy>
  <cp:revision>25</cp:revision>
  <dcterms:created xsi:type="dcterms:W3CDTF">2017-06-15T10:25:00Z</dcterms:created>
  <dcterms:modified xsi:type="dcterms:W3CDTF">2019-01-05T08:52:00Z</dcterms:modified>
</cp:coreProperties>
</file>